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方正小标宋简体" w:cs="Times New Roman"/>
          <w:sz w:val="44"/>
          <w:szCs w:val="44"/>
          <w:highlight w:val="none"/>
          <w:lang w:eastAsia="zh-CN"/>
        </w:rPr>
      </w:pPr>
      <w:r>
        <w:rPr>
          <w:rFonts w:hint="default" w:ascii="Times New Roman" w:hAnsi="Times New Roman" w:eastAsia="方正小标宋简体" w:cs="Times New Roman"/>
          <w:sz w:val="44"/>
          <w:szCs w:val="44"/>
          <w:highlight w:val="none"/>
        </w:rPr>
        <w:t>云南泰佳鑫投资有限公司</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方正小标宋简体" w:cs="Times New Roman"/>
          <w:b/>
          <w:bCs/>
          <w:color w:val="333333"/>
          <w:spacing w:val="8"/>
          <w:kern w:val="0"/>
          <w:sz w:val="44"/>
          <w:szCs w:val="44"/>
          <w:highlight w:val="none"/>
          <w:lang w:val="en-US" w:eastAsia="zh-CN" w:bidi="ar-SA"/>
        </w:rPr>
      </w:pPr>
      <w:r>
        <w:rPr>
          <w:rFonts w:hint="default" w:ascii="Times New Roman" w:hAnsi="Times New Roman" w:eastAsia="方正小标宋简体" w:cs="Times New Roman"/>
          <w:kern w:val="2"/>
          <w:sz w:val="44"/>
          <w:szCs w:val="44"/>
          <w:highlight w:val="none"/>
          <w:lang w:val="en-US" w:eastAsia="zh-CN" w:bidi="ar-SA"/>
        </w:rPr>
        <w:t>关于对县委巡察反馈意见整改进展情况的通报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default" w:ascii="Times New Roman" w:hAnsi="Times New Roman" w:eastAsia="方正小标宋简体" w:cs="Times New Roman"/>
          <w:b w:val="0"/>
          <w:bCs w:val="0"/>
          <w:color w:val="FF0000"/>
          <w:spacing w:val="8"/>
          <w:kern w:val="0"/>
          <w:sz w:val="44"/>
          <w:szCs w:val="44"/>
          <w:highlight w:val="none"/>
          <w:lang w:val="en-US" w:eastAsia="zh-CN" w:bidi="ar-SA"/>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60"/>
        <w:jc w:val="both"/>
        <w:textAlignment w:val="auto"/>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根据县委统一部署，县委第一巡察组于2025年7月2日至8月10日对云南泰佳鑫投资有限公司</w:t>
      </w:r>
      <w:r>
        <w:rPr>
          <w:rFonts w:hint="eastAsia" w:ascii="Times New Roman" w:hAnsi="Times New Roman" w:eastAsia="仿宋_GB2312" w:cs="Times New Roman"/>
          <w:kern w:val="2"/>
          <w:sz w:val="32"/>
          <w:szCs w:val="32"/>
          <w:highlight w:val="none"/>
          <w:lang w:val="en-US" w:eastAsia="zh-CN" w:bidi="ar-SA"/>
        </w:rPr>
        <w:t>党支部</w:t>
      </w:r>
      <w:r>
        <w:rPr>
          <w:rFonts w:hint="default" w:ascii="Times New Roman" w:hAnsi="Times New Roman" w:eastAsia="仿宋_GB2312" w:cs="Times New Roman"/>
          <w:kern w:val="2"/>
          <w:sz w:val="32"/>
          <w:szCs w:val="32"/>
          <w:highlight w:val="none"/>
          <w:lang w:val="en-US" w:eastAsia="zh-CN" w:bidi="ar-SA"/>
        </w:rPr>
        <w:t>（以下简称“泰佳鑫公司”）开展了常规巡察。2025年9月9日，县委第一巡察组向泰佳鑫公司</w:t>
      </w:r>
      <w:r>
        <w:rPr>
          <w:rFonts w:hint="eastAsia" w:ascii="Times New Roman" w:hAnsi="Times New Roman" w:eastAsia="仿宋_GB2312" w:cs="Times New Roman"/>
          <w:kern w:val="2"/>
          <w:sz w:val="32"/>
          <w:szCs w:val="32"/>
          <w:highlight w:val="none"/>
          <w:lang w:val="en-US" w:eastAsia="zh-CN" w:bidi="ar-SA"/>
        </w:rPr>
        <w:t>党支部</w:t>
      </w:r>
      <w:r>
        <w:rPr>
          <w:rFonts w:hint="default" w:ascii="Times New Roman" w:hAnsi="Times New Roman" w:eastAsia="仿宋_GB2312" w:cs="Times New Roman"/>
          <w:kern w:val="2"/>
          <w:sz w:val="32"/>
          <w:szCs w:val="32"/>
          <w:highlight w:val="none"/>
          <w:lang w:val="en-US" w:eastAsia="zh-CN" w:bidi="ar-SA"/>
        </w:rPr>
        <w:t>反馈了巡察情况。现集中整改期已届满，结合巡察整改进展情况，根据《中国共产党巡视工作条例》有关规定，现将巡察整改情况向社会予以公开。</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县委第一巡察组共反馈了</w:t>
      </w:r>
      <w:r>
        <w:rPr>
          <w:rFonts w:hint="default" w:ascii="Times New Roman" w:hAnsi="Times New Roman" w:eastAsia="仿宋_GB2312" w:cs="Times New Roman"/>
          <w:b w:val="0"/>
          <w:kern w:val="0"/>
          <w:sz w:val="32"/>
          <w:szCs w:val="32"/>
          <w:highlight w:val="none"/>
          <w:shd w:val="clear" w:color="auto" w:fill="FFFFFF"/>
          <w:lang w:val="en-US" w:eastAsia="zh-CN" w:bidi="ar"/>
        </w:rPr>
        <w:t>4个方面</w:t>
      </w:r>
      <w:r>
        <w:rPr>
          <w:rFonts w:hint="default" w:ascii="Times New Roman" w:hAnsi="Times New Roman" w:eastAsia="仿宋_GB2312" w:cs="Times New Roman"/>
          <w:sz w:val="32"/>
          <w:szCs w:val="32"/>
          <w:highlight w:val="none"/>
          <w:lang w:val="en-US" w:eastAsia="zh-CN"/>
        </w:rPr>
        <w:t>42个问题；公司制定整改措施117项；截至整改时限到期已完成整改的问题41个，落实整改率为97.62%；修订和新建制度19项；另有1个问题计划于2027年12月31日前完成整改。</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黑体" w:cs="Times New Roman"/>
          <w:b w:val="0"/>
          <w:i w:val="0"/>
          <w:caps w:val="0"/>
          <w:color w:val="000000" w:themeColor="text1"/>
          <w:spacing w:val="0"/>
          <w:sz w:val="24"/>
          <w:szCs w:val="24"/>
          <w:highlight w:val="none"/>
          <w:shd w:val="clear" w:fill="FFFFFF"/>
          <w14:textFill>
            <w14:solidFill>
              <w14:schemeClr w14:val="tx1"/>
            </w14:solidFill>
          </w14:textFill>
        </w:rPr>
      </w:pPr>
      <w:r>
        <w:rPr>
          <w:rFonts w:hint="default" w:ascii="Times New Roman" w:hAnsi="Times New Roman" w:eastAsia="黑体" w:cs="Times New Roman"/>
          <w:b w:val="0"/>
          <w:i w:val="0"/>
          <w:caps w:val="0"/>
          <w:color w:val="000000" w:themeColor="text1"/>
          <w:spacing w:val="0"/>
          <w:sz w:val="32"/>
          <w:szCs w:val="32"/>
          <w:highlight w:val="none"/>
          <w:shd w:val="clear" w:fill="FFFFFF"/>
          <w14:textFill>
            <w14:solidFill>
              <w14:schemeClr w14:val="tx1"/>
            </w14:solidFill>
          </w14:textFill>
        </w:rPr>
        <w:t>一、</w:t>
      </w:r>
      <w:r>
        <w:rPr>
          <w:rFonts w:hint="default" w:ascii="Times New Roman" w:hAnsi="Times New Roman" w:eastAsia="黑体" w:cs="Times New Roman"/>
          <w:b w:val="0"/>
          <w:i w:val="0"/>
          <w:caps w:val="0"/>
          <w:color w:val="000000" w:themeColor="text1"/>
          <w:spacing w:val="0"/>
          <w:sz w:val="32"/>
          <w:szCs w:val="32"/>
          <w:highlight w:val="none"/>
          <w:shd w:val="clear" w:fill="FFFFFF"/>
          <w:lang w:eastAsia="zh-CN"/>
          <w14:textFill>
            <w14:solidFill>
              <w14:schemeClr w14:val="tx1"/>
            </w14:solidFill>
          </w14:textFill>
        </w:rPr>
        <w:t>组织</w:t>
      </w:r>
      <w:r>
        <w:rPr>
          <w:rFonts w:hint="default" w:ascii="Times New Roman" w:hAnsi="Times New Roman" w:eastAsia="黑体" w:cs="Times New Roman"/>
          <w:b w:val="0"/>
          <w:i w:val="0"/>
          <w:caps w:val="0"/>
          <w:color w:val="000000" w:themeColor="text1"/>
          <w:spacing w:val="0"/>
          <w:sz w:val="32"/>
          <w:szCs w:val="32"/>
          <w:highlight w:val="none"/>
          <w:shd w:val="clear" w:fill="FFFFFF"/>
          <w14:textFill>
            <w14:solidFill>
              <w14:schemeClr w14:val="tx1"/>
            </w14:solidFill>
          </w14:textFill>
        </w:rPr>
        <w:t>整改工作情况</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 w:val="0"/>
          <w:i w:val="0"/>
          <w:caps w:val="0"/>
          <w:color w:val="000000" w:themeColor="text1"/>
          <w:spacing w:val="0"/>
          <w:sz w:val="32"/>
          <w:szCs w:val="32"/>
          <w:highlight w:val="none"/>
          <w:shd w:val="clear" w:fill="FFFFFF"/>
          <w:lang w:val="en-US" w:eastAsia="zh-CN"/>
          <w14:textFill>
            <w14:solidFill>
              <w14:schemeClr w14:val="tx1"/>
            </w14:solidFill>
          </w14:textFill>
        </w:rPr>
      </w:pPr>
      <w:r>
        <w:rPr>
          <w:rFonts w:hint="default" w:ascii="Times New Roman" w:hAnsi="Times New Roman" w:eastAsia="楷体_GB2312" w:cs="Times New Roman"/>
          <w:b w:val="0"/>
          <w:i w:val="0"/>
          <w:caps w:val="0"/>
          <w:color w:val="000000" w:themeColor="text1"/>
          <w:spacing w:val="0"/>
          <w:sz w:val="32"/>
          <w:szCs w:val="32"/>
          <w:highlight w:val="none"/>
          <w:shd w:val="clear" w:fill="FFFFFF"/>
          <w:lang w:eastAsia="zh-CN"/>
          <w14:textFill>
            <w14:solidFill>
              <w14:schemeClr w14:val="tx1"/>
            </w14:solidFill>
          </w14:textFill>
        </w:rPr>
        <w:t>（一）统一思想认识，增强政治自觉</w:t>
      </w:r>
      <w:r>
        <w:rPr>
          <w:rFonts w:hint="default" w:ascii="Times New Roman" w:hAnsi="Times New Roman" w:eastAsia="仿宋_GB2312" w:cs="Times New Roman"/>
          <w:b w:val="0"/>
          <w:i w:val="0"/>
          <w:caps w:val="0"/>
          <w:color w:val="000000" w:themeColor="text1"/>
          <w:spacing w:val="0"/>
          <w:sz w:val="32"/>
          <w:szCs w:val="32"/>
          <w:highlight w:val="none"/>
          <w:shd w:val="clear" w:fill="FFFFFF"/>
          <w14:textFill>
            <w14:solidFill>
              <w14:schemeClr w14:val="tx1"/>
            </w14:solidFill>
          </w14:textFill>
        </w:rPr>
        <w:t>。</w:t>
      </w:r>
      <w:r>
        <w:rPr>
          <w:rFonts w:hint="default" w:ascii="Times New Roman" w:hAnsi="Times New Roman" w:eastAsia="仿宋_GB2312" w:cs="Times New Roman"/>
          <w:b w:val="0"/>
          <w:bCs/>
          <w:color w:val="000000" w:themeColor="text1"/>
          <w:spacing w:val="0"/>
          <w:sz w:val="32"/>
          <w:szCs w:val="32"/>
          <w:highlight w:val="none"/>
          <w:lang w:val="en-US" w:eastAsia="zh-CN"/>
          <w14:textFill>
            <w14:solidFill>
              <w14:schemeClr w14:val="tx1"/>
            </w14:solidFill>
          </w14:textFill>
        </w:rPr>
        <w:t>巡察整改以来，公司党支部坚持以习近平新时代中国特色社会主义思想为指导，深入学习贯彻习近平总书记关于巡视工作的重要论述，全面落实中央和省委、市委、县委关于巡视巡察工作的有关规定和重要部署。坚持把巡察整改工作作为公司当前的一项重大政治任务来抓，通过召开专题会议强化学习，深刻领会巡察整改的政治意义，教育引导全体党员干部把整改过程作为强化政治担当、锤炼党性修养的重要实践，用巡察整改实际行动坚定拥护“两个确立”、坚决做到“两个维护”</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000000" w:themeColor="text1"/>
          <w:spacing w:val="0"/>
          <w:sz w:val="32"/>
          <w:szCs w:val="32"/>
          <w:highlight w:val="none"/>
          <w:lang w:val="en-US" w:eastAsia="zh-CN"/>
          <w14:textFill>
            <w14:solidFill>
              <w14:schemeClr w14:val="tx1"/>
            </w14:solidFill>
          </w14:textFill>
        </w:rPr>
      </w:pPr>
      <w:r>
        <w:rPr>
          <w:rFonts w:hint="default" w:ascii="Times New Roman" w:hAnsi="Times New Roman" w:eastAsia="楷体_GB2312" w:cs="Times New Roman"/>
          <w:b w:val="0"/>
          <w:i w:val="0"/>
          <w:caps w:val="0"/>
          <w:color w:val="000000" w:themeColor="text1"/>
          <w:spacing w:val="0"/>
          <w:sz w:val="32"/>
          <w:szCs w:val="32"/>
          <w:highlight w:val="none"/>
          <w:shd w:val="clear" w:fill="FFFFFF"/>
          <w:lang w:eastAsia="zh-CN"/>
          <w14:textFill>
            <w14:solidFill>
              <w14:schemeClr w14:val="tx1"/>
            </w14:solidFill>
          </w14:textFill>
        </w:rPr>
        <w:t>（二）细化整改措施，层层压实责任</w:t>
      </w:r>
      <w:r>
        <w:rPr>
          <w:rFonts w:hint="default" w:ascii="Times New Roman" w:hAnsi="Times New Roman" w:eastAsia="仿宋_GB2312" w:cs="Times New Roman"/>
          <w:b w:val="0"/>
          <w:i w:val="0"/>
          <w:caps w:val="0"/>
          <w:color w:val="000000" w:themeColor="text1"/>
          <w:spacing w:val="0"/>
          <w:sz w:val="32"/>
          <w:szCs w:val="32"/>
          <w:highlight w:val="none"/>
          <w:shd w:val="clear" w:fill="FFFFFF"/>
          <w14:textFill>
            <w14:solidFill>
              <w14:schemeClr w14:val="tx1"/>
            </w14:solidFill>
          </w14:textFill>
        </w:rPr>
        <w:t>。</w:t>
      </w:r>
      <w:r>
        <w:rPr>
          <w:rFonts w:hint="default" w:ascii="Times New Roman" w:hAnsi="Times New Roman" w:eastAsia="仿宋_GB2312" w:cs="Times New Roman"/>
          <w:b w:val="0"/>
          <w:bCs w:val="0"/>
          <w:i w:val="0"/>
          <w:caps w:val="0"/>
          <w:color w:val="000000" w:themeColor="text1"/>
          <w:spacing w:val="0"/>
          <w:sz w:val="32"/>
          <w:szCs w:val="32"/>
          <w:highlight w:val="none"/>
          <w:shd w:val="clear" w:fill="FFFFFF"/>
          <w:lang w:val="en-US" w:eastAsia="zh-CN"/>
          <w14:textFill>
            <w14:solidFill>
              <w14:schemeClr w14:val="tx1"/>
            </w14:solidFill>
          </w14:textFill>
        </w:rPr>
        <w:t>一是</w:t>
      </w:r>
      <w:r>
        <w:rPr>
          <w:rFonts w:hint="default" w:ascii="Times New Roman" w:hAnsi="Times New Roman" w:eastAsia="仿宋_GB2312" w:cs="Times New Roman"/>
          <w:b w:val="0"/>
          <w:bCs w:val="0"/>
          <w:color w:val="000000" w:themeColor="text1"/>
          <w:spacing w:val="0"/>
          <w:sz w:val="32"/>
          <w:szCs w:val="32"/>
          <w:highlight w:val="none"/>
          <w:lang w:val="en-US" w:eastAsia="zh-CN"/>
          <w14:textFill>
            <w14:solidFill>
              <w14:schemeClr w14:val="tx1"/>
            </w14:solidFill>
          </w14:textFill>
        </w:rPr>
        <w:t>公司“一把手”主动扛起政治责任，强化统筹部署，亲自担任巡察整改工作领导小组组长，在巡察整改期间组织召开干部职工大会1次、巡察整改专题会议2次、支委会5次，对巡察反馈意见逐项逐条进行梳理，专题研究巡察整改措施，统筹制定巡察整改方案，压紧压实责任链条，定期听取巡察整改进展情况汇报，将整改要求传导至每个部门、每个岗位，推动形成“层层传导、全员参与”的整改格局。二是党支部严格履行巡察整改“主体责任”，统筹成立公司巡察整改工作领导小组及办公室，专题研究和推进巡察整改工作，细化整改措施，制定问题清单、任务清单、责任清单，明确整改时限和整改要求，定期对整改情况进行监督检查。三是落实“一岗双责”，班子成员认真对照分管领域巡察反馈问题，逐一明确责任分工，及时跟踪整改进展，推动巡察反馈问题整改“事事有回音，件件有着落”。</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 w:val="0"/>
          <w:bCs w:val="0"/>
          <w:i w:val="0"/>
          <w:caps w:val="0"/>
          <w:color w:val="000000" w:themeColor="text1"/>
          <w:spacing w:val="0"/>
          <w:sz w:val="32"/>
          <w:szCs w:val="32"/>
          <w:highlight w:val="none"/>
          <w:shd w:val="clear" w:fill="FFFFFF"/>
          <w:lang w:val="en-US" w:eastAsia="zh-CN"/>
          <w14:textFill>
            <w14:solidFill>
              <w14:schemeClr w14:val="tx1"/>
            </w14:solidFill>
          </w14:textFill>
        </w:rPr>
      </w:pPr>
      <w:r>
        <w:rPr>
          <w:rFonts w:hint="default" w:ascii="Times New Roman" w:hAnsi="Times New Roman" w:eastAsia="楷体_GB2312" w:cs="Times New Roman"/>
          <w:b w:val="0"/>
          <w:i w:val="0"/>
          <w:caps w:val="0"/>
          <w:color w:val="000000" w:themeColor="text1"/>
          <w:spacing w:val="0"/>
          <w:sz w:val="32"/>
          <w:szCs w:val="32"/>
          <w:highlight w:val="none"/>
          <w:shd w:val="clear" w:fill="FFFFFF"/>
          <w:lang w:eastAsia="zh-CN"/>
          <w14:textFill>
            <w14:solidFill>
              <w14:schemeClr w14:val="tx1"/>
            </w14:solidFill>
          </w14:textFill>
        </w:rPr>
        <w:t>（三）强化建章立制，务求工作实效</w:t>
      </w:r>
      <w:r>
        <w:rPr>
          <w:rFonts w:hint="default" w:ascii="Times New Roman" w:hAnsi="Times New Roman" w:eastAsia="仿宋_GB2312" w:cs="Times New Roman"/>
          <w:b w:val="0"/>
          <w:i w:val="0"/>
          <w:caps w:val="0"/>
          <w:color w:val="000000" w:themeColor="text1"/>
          <w:spacing w:val="0"/>
          <w:sz w:val="32"/>
          <w:szCs w:val="32"/>
          <w:highlight w:val="none"/>
          <w:shd w:val="clear" w:fill="FFFFFF"/>
          <w14:textFill>
            <w14:solidFill>
              <w14:schemeClr w14:val="tx1"/>
            </w14:solidFill>
          </w14:textFill>
        </w:rPr>
        <w:t>。</w:t>
      </w:r>
      <w:r>
        <w:rPr>
          <w:rFonts w:hint="default" w:ascii="Times New Roman" w:hAnsi="Times New Roman" w:eastAsia="仿宋_GB2312" w:cs="Times New Roman"/>
          <w:b w:val="0"/>
          <w:bCs w:val="0"/>
          <w:i w:val="0"/>
          <w:caps w:val="0"/>
          <w:color w:val="000000" w:themeColor="text1"/>
          <w:spacing w:val="0"/>
          <w:sz w:val="32"/>
          <w:szCs w:val="32"/>
          <w:highlight w:val="none"/>
          <w:shd w:val="clear" w:fill="FFFFFF"/>
          <w:lang w:eastAsia="zh-CN"/>
          <w14:textFill>
            <w14:solidFill>
              <w14:schemeClr w14:val="tx1"/>
            </w14:solidFill>
          </w14:textFill>
        </w:rPr>
        <w:t>一是集中整改期间，公司</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聚焦整改成效，新建完善《薪酬管理办法》《绩效考核管理办法》《职位体系管理办法》等19项制度，并结合工作实际，完善业务管理、队伍建设、风险防控等体系，推动整改成果制度化、常态化，从根本上堵塞漏洞，不断提升公司治理效能。二是推动成果转化，以整改推动公司转型发展，将后续整改与债务链接、项目建设、资产经营管理等重点工作相结合，把整改成效体现在发展实效上，以整改破难题、提能力，通过整改优化工作流程、提升队伍素质、强化责任担当，切实将整改成果转化为推动公司转型发展内生动力。</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黑体" w:cs="Times New Roman"/>
          <w:b w:val="0"/>
          <w:i w:val="0"/>
          <w:caps w:val="0"/>
          <w:color w:val="222222"/>
          <w:spacing w:val="0"/>
          <w:sz w:val="32"/>
          <w:szCs w:val="32"/>
          <w:highlight w:val="none"/>
          <w:shd w:val="clear" w:fill="FFFFFF"/>
        </w:rPr>
      </w:pPr>
      <w:r>
        <w:rPr>
          <w:rFonts w:hint="default" w:ascii="Times New Roman" w:hAnsi="Times New Roman" w:eastAsia="黑体" w:cs="Times New Roman"/>
          <w:b w:val="0"/>
          <w:i w:val="0"/>
          <w:caps w:val="0"/>
          <w:color w:val="222222"/>
          <w:spacing w:val="0"/>
          <w:sz w:val="32"/>
          <w:szCs w:val="32"/>
          <w:highlight w:val="none"/>
          <w:shd w:val="clear" w:fill="FFFFFF"/>
        </w:rPr>
        <w:t>二、问题整改</w:t>
      </w:r>
      <w:r>
        <w:rPr>
          <w:rFonts w:hint="default" w:ascii="Times New Roman" w:hAnsi="Times New Roman" w:eastAsia="黑体" w:cs="Times New Roman"/>
          <w:b w:val="0"/>
          <w:i w:val="0"/>
          <w:caps w:val="0"/>
          <w:color w:val="222222"/>
          <w:spacing w:val="0"/>
          <w:sz w:val="32"/>
          <w:szCs w:val="32"/>
          <w:highlight w:val="none"/>
          <w:shd w:val="clear" w:fill="FFFFFF"/>
          <w:lang w:eastAsia="zh-CN"/>
        </w:rPr>
        <w:t>落实</w:t>
      </w:r>
      <w:r>
        <w:rPr>
          <w:rFonts w:hint="default" w:ascii="Times New Roman" w:hAnsi="Times New Roman" w:eastAsia="黑体" w:cs="Times New Roman"/>
          <w:b w:val="0"/>
          <w:i w:val="0"/>
          <w:caps w:val="0"/>
          <w:color w:val="222222"/>
          <w:spacing w:val="0"/>
          <w:sz w:val="32"/>
          <w:szCs w:val="32"/>
          <w:highlight w:val="none"/>
          <w:shd w:val="clear" w:fill="FFFFFF"/>
        </w:rPr>
        <w:t>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000000"/>
          <w:sz w:val="32"/>
          <w:szCs w:val="32"/>
          <w:highlight w:val="none"/>
        </w:rPr>
      </w:pPr>
      <w:r>
        <w:rPr>
          <w:rFonts w:hint="default" w:ascii="Times New Roman" w:hAnsi="Times New Roman" w:eastAsia="楷体_GB2312" w:cs="Times New Roman"/>
          <w:color w:val="000000"/>
          <w:sz w:val="32"/>
          <w:szCs w:val="32"/>
          <w:highlight w:val="none"/>
        </w:rPr>
        <w:t>（一）关于贯彻落实国企改革决策部署不到位，在企业提质增效、防范化解风险、解决遗留问题等方面有差距方面的问题。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rPr>
        <w:t>1.关于理论学习不深入，学用结合不紧密的问题。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rPr>
        <w:t>（1）针对理论学习浮于表面</w:t>
      </w:r>
      <w:r>
        <w:rPr>
          <w:rFonts w:hint="default" w:ascii="Times New Roman" w:hAnsi="Times New Roman" w:eastAsia="仿宋_GB2312" w:cs="Times New Roman"/>
          <w:b/>
          <w:bCs/>
          <w:color w:val="000000"/>
          <w:sz w:val="32"/>
          <w:szCs w:val="32"/>
          <w:highlight w:val="none"/>
          <w:lang w:val="en-US" w:eastAsia="zh-CN"/>
        </w:rPr>
        <w:t>的问题</w:t>
      </w:r>
      <w:r>
        <w:rPr>
          <w:rFonts w:hint="default" w:ascii="Times New Roman" w:hAnsi="Times New Roman" w:eastAsia="仿宋_GB2312" w:cs="Times New Roman"/>
          <w:b/>
          <w:bCs/>
          <w:color w:val="000000"/>
          <w:sz w:val="32"/>
          <w:szCs w:val="32"/>
          <w:highlight w:val="none"/>
        </w:rPr>
        <w:t>。</w:t>
      </w:r>
      <w:r>
        <w:rPr>
          <w:rFonts w:hint="default" w:ascii="Times New Roman" w:hAnsi="Times New Roman" w:eastAsia="仿宋_GB2312" w:cs="Times New Roman"/>
          <w:b/>
          <w:color w:val="000000"/>
          <w:kern w:val="2"/>
          <w:sz w:val="32"/>
          <w:szCs w:val="32"/>
          <w:highlight w:val="none"/>
          <w:lang w:val="en-US" w:eastAsia="zh-CN" w:bidi="ar-SA"/>
        </w:rPr>
        <w:t>【</w:t>
      </w:r>
      <w:r>
        <w:rPr>
          <w:rFonts w:hint="default" w:ascii="Times New Roman" w:hAnsi="Times New Roman" w:eastAsia="黑体" w:cs="Times New Roman"/>
          <w:bCs/>
          <w:color w:val="000000"/>
          <w:kern w:val="2"/>
          <w:sz w:val="32"/>
          <w:szCs w:val="32"/>
          <w:highlight w:val="none"/>
          <w:lang w:val="en-US" w:eastAsia="zh-CN" w:bidi="ar-SA"/>
        </w:rPr>
        <w:t>该问题已完成整改</w:t>
      </w:r>
      <w:r>
        <w:rPr>
          <w:rFonts w:hint="default" w:ascii="Times New Roman" w:hAnsi="Times New Roman" w:eastAsia="仿宋_GB2312" w:cs="Times New Roman"/>
          <w:b/>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主要工作及成效：</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一是</w:t>
      </w:r>
      <w:r>
        <w:rPr>
          <w:rFonts w:hint="default" w:ascii="Times New Roman" w:hAnsi="Times New Roman" w:eastAsia="仿宋_GB2312" w:cs="Times New Roman"/>
          <w:bCs/>
          <w:color w:val="000000"/>
          <w:kern w:val="2"/>
          <w:sz w:val="32"/>
          <w:szCs w:val="32"/>
          <w:highlight w:val="none"/>
          <w:lang w:val="en-US" w:eastAsia="zh-CN" w:bidi="ar-SA"/>
        </w:rPr>
        <w:t>结合公司《“第一议题”制度》要求，围绕习近平总书记重要论述、重要讲话精神及上级重要会议精神，制定了</w:t>
      </w:r>
      <w:r>
        <w:rPr>
          <w:rFonts w:hint="eastAsia" w:ascii="Times New Roman" w:hAnsi="Times New Roman" w:eastAsia="仿宋_GB2312" w:cs="Times New Roman"/>
          <w:bCs/>
          <w:color w:val="000000"/>
          <w:kern w:val="2"/>
          <w:sz w:val="32"/>
          <w:szCs w:val="32"/>
          <w:highlight w:val="none"/>
          <w:lang w:val="en-US" w:eastAsia="zh-CN" w:bidi="ar-SA"/>
        </w:rPr>
        <w:t>相关</w:t>
      </w:r>
      <w:r>
        <w:rPr>
          <w:rFonts w:hint="default" w:ascii="Times New Roman" w:hAnsi="Times New Roman" w:eastAsia="仿宋_GB2312" w:cs="Times New Roman"/>
          <w:bCs/>
          <w:color w:val="000000"/>
          <w:kern w:val="2"/>
          <w:sz w:val="32"/>
          <w:szCs w:val="32"/>
          <w:highlight w:val="none"/>
          <w:lang w:val="en-US" w:eastAsia="zh-CN" w:bidi="ar-SA"/>
        </w:rPr>
        <w:t>学习计划，确保理论学习与中心工作同部署、同推进。</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二是</w:t>
      </w:r>
      <w:r>
        <w:rPr>
          <w:rFonts w:hint="default" w:ascii="Times New Roman" w:hAnsi="Times New Roman" w:eastAsia="仿宋_GB2312" w:cs="Times New Roman"/>
          <w:bCs/>
          <w:color w:val="000000"/>
          <w:kern w:val="2"/>
          <w:sz w:val="32"/>
          <w:szCs w:val="32"/>
          <w:highlight w:val="none"/>
          <w:lang w:val="en-US" w:eastAsia="zh-CN" w:bidi="ar-SA"/>
        </w:rPr>
        <w:t>自2025年9月以来，组织召开支委会13次，学习议题21个，并严格按</w:t>
      </w:r>
      <w:r>
        <w:rPr>
          <w:rFonts w:hint="eastAsia" w:ascii="Times New Roman" w:hAnsi="Times New Roman" w:eastAsia="仿宋_GB2312" w:cs="Times New Roman"/>
          <w:bCs/>
          <w:color w:val="000000"/>
          <w:kern w:val="2"/>
          <w:sz w:val="32"/>
          <w:szCs w:val="32"/>
          <w:highlight w:val="none"/>
          <w:lang w:val="en-US" w:eastAsia="zh-CN" w:bidi="ar-SA"/>
        </w:rPr>
        <w:t>学习</w:t>
      </w:r>
      <w:r>
        <w:rPr>
          <w:rFonts w:hint="default" w:ascii="Times New Roman" w:hAnsi="Times New Roman" w:eastAsia="仿宋_GB2312" w:cs="Times New Roman"/>
          <w:bCs/>
          <w:color w:val="000000"/>
          <w:kern w:val="2"/>
          <w:sz w:val="32"/>
          <w:szCs w:val="32"/>
          <w:highlight w:val="none"/>
          <w:lang w:val="en-US" w:eastAsia="zh-CN" w:bidi="ar-SA"/>
        </w:rPr>
        <w:t>计划组织领学与交流讨论，有效推动了党的创新理论入脑入心、指导实践。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rPr>
        <w:t>（2）针对落实</w:t>
      </w:r>
      <w:r>
        <w:rPr>
          <w:rFonts w:hint="default" w:ascii="Times New Roman" w:hAnsi="Times New Roman" w:eastAsia="仿宋_GB2312" w:cs="Times New Roman"/>
          <w:b/>
          <w:bCs/>
          <w:color w:val="000000"/>
          <w:sz w:val="32"/>
          <w:szCs w:val="32"/>
          <w:highlight w:val="none"/>
          <w:lang w:eastAsia="zh-CN"/>
        </w:rPr>
        <w:t>“第一议题”</w:t>
      </w:r>
      <w:r>
        <w:rPr>
          <w:rFonts w:hint="default" w:ascii="Times New Roman" w:hAnsi="Times New Roman" w:eastAsia="仿宋_GB2312" w:cs="Times New Roman"/>
          <w:b/>
          <w:bCs/>
          <w:color w:val="000000"/>
          <w:sz w:val="32"/>
          <w:szCs w:val="32"/>
          <w:highlight w:val="none"/>
        </w:rPr>
        <w:t>学习制度不严谨的问题。</w:t>
      </w:r>
      <w:r>
        <w:rPr>
          <w:rFonts w:hint="default" w:ascii="Times New Roman" w:hAnsi="Times New Roman" w:eastAsia="仿宋_GB2312" w:cs="Times New Roman"/>
          <w:b/>
          <w:color w:val="000000"/>
          <w:kern w:val="2"/>
          <w:sz w:val="32"/>
          <w:szCs w:val="32"/>
          <w:highlight w:val="none"/>
          <w:lang w:val="en-US" w:eastAsia="zh-CN" w:bidi="ar-SA"/>
        </w:rPr>
        <w:t>【</w:t>
      </w:r>
      <w:r>
        <w:rPr>
          <w:rFonts w:hint="default" w:ascii="Times New Roman" w:hAnsi="Times New Roman" w:eastAsia="黑体" w:cs="Times New Roman"/>
          <w:bCs/>
          <w:color w:val="000000"/>
          <w:kern w:val="2"/>
          <w:sz w:val="32"/>
          <w:szCs w:val="32"/>
          <w:highlight w:val="none"/>
          <w:lang w:val="en-US" w:eastAsia="zh-CN" w:bidi="ar-SA"/>
        </w:rPr>
        <w:t>该问题已完成整改</w:t>
      </w:r>
      <w:r>
        <w:rPr>
          <w:rFonts w:hint="default" w:ascii="Times New Roman" w:hAnsi="Times New Roman" w:eastAsia="仿宋_GB2312" w:cs="Times New Roman"/>
          <w:b/>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主要工作及成效：</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一是</w:t>
      </w:r>
      <w:r>
        <w:rPr>
          <w:rFonts w:hint="default" w:ascii="Times New Roman" w:hAnsi="Times New Roman" w:eastAsia="仿宋_GB2312" w:cs="Times New Roman"/>
          <w:bCs/>
          <w:color w:val="000000"/>
          <w:kern w:val="2"/>
          <w:sz w:val="32"/>
          <w:szCs w:val="32"/>
          <w:highlight w:val="none"/>
          <w:lang w:val="en-US" w:eastAsia="zh-CN" w:bidi="ar-SA"/>
        </w:rPr>
        <w:t>公司修订完善党支部“第一议题”制度，明确了学习内容、形式、流程等要求，为制度的规范化、常态化运行提供了根本遵循。</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二是</w:t>
      </w:r>
      <w:r>
        <w:rPr>
          <w:rFonts w:hint="default" w:ascii="Times New Roman" w:hAnsi="Times New Roman" w:eastAsia="仿宋_GB2312" w:cs="Times New Roman"/>
          <w:bCs/>
          <w:color w:val="000000"/>
          <w:kern w:val="2"/>
          <w:sz w:val="32"/>
          <w:szCs w:val="32"/>
          <w:highlight w:val="none"/>
          <w:lang w:val="en-US" w:eastAsia="zh-CN" w:bidi="ar-SA"/>
        </w:rPr>
        <w:t>公司党支部严格落实“第一议题”制度，自2025年9月以来，公司党支部已累计召开支委会13次，其中学习议题共计21个，实现了政治学习的常态化、制度化。学习内容涵盖党中央重大决策部署、习近平总书记的最新重要论述和指示批示精神，</w:t>
      </w:r>
      <w:r>
        <w:rPr>
          <w:rFonts w:hint="eastAsia" w:ascii="Times New Roman" w:hAnsi="Times New Roman" w:eastAsia="仿宋_GB2312" w:cs="Times New Roman"/>
          <w:bCs/>
          <w:color w:val="000000"/>
          <w:kern w:val="2"/>
          <w:sz w:val="32"/>
          <w:szCs w:val="32"/>
          <w:highlight w:val="none"/>
          <w:lang w:val="en-US" w:eastAsia="zh-CN" w:bidi="ar-SA"/>
        </w:rPr>
        <w:t>同时</w:t>
      </w:r>
      <w:r>
        <w:rPr>
          <w:rFonts w:hint="default" w:ascii="Times New Roman" w:hAnsi="Times New Roman" w:eastAsia="仿宋_GB2312" w:cs="Times New Roman"/>
          <w:bCs/>
          <w:color w:val="000000"/>
          <w:kern w:val="2"/>
          <w:sz w:val="32"/>
          <w:szCs w:val="32"/>
          <w:highlight w:val="none"/>
          <w:lang w:val="en-US" w:eastAsia="zh-CN" w:bidi="ar-SA"/>
        </w:rPr>
        <w:t>结合公司实际，将省市县关于巡视巡察工作的具体要求与规定纳入学习范畴，引导党员干部深刻领会精神实质，自觉对标对表，确保公司发展始终沿着正确政治方向前进。</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rPr>
        <w:t>（3）</w:t>
      </w:r>
      <w:r>
        <w:rPr>
          <w:rFonts w:hint="eastAsia" w:ascii="Times New Roman" w:hAnsi="Times New Roman" w:eastAsia="仿宋_GB2312" w:cs="Times New Roman"/>
          <w:b/>
          <w:bCs/>
          <w:color w:val="000000"/>
          <w:sz w:val="32"/>
          <w:szCs w:val="32"/>
          <w:highlight w:val="none"/>
          <w:lang w:eastAsia="zh-CN"/>
        </w:rPr>
        <w:t>针对</w:t>
      </w:r>
      <w:r>
        <w:rPr>
          <w:rFonts w:hint="default" w:ascii="Times New Roman" w:hAnsi="Times New Roman" w:eastAsia="仿宋_GB2312" w:cs="Times New Roman"/>
          <w:b/>
          <w:bCs/>
          <w:color w:val="000000"/>
          <w:sz w:val="32"/>
          <w:szCs w:val="32"/>
          <w:highlight w:val="none"/>
        </w:rPr>
        <w:t>意识形态工作重视不够</w:t>
      </w:r>
      <w:r>
        <w:rPr>
          <w:rFonts w:hint="default" w:ascii="Times New Roman" w:hAnsi="Times New Roman" w:eastAsia="仿宋_GB2312" w:cs="Times New Roman"/>
          <w:b/>
          <w:bCs/>
          <w:color w:val="000000"/>
          <w:sz w:val="32"/>
          <w:szCs w:val="32"/>
          <w:highlight w:val="none"/>
          <w:lang w:val="en-US" w:eastAsia="zh-CN"/>
        </w:rPr>
        <w:t>的问题</w:t>
      </w:r>
      <w:r>
        <w:rPr>
          <w:rFonts w:hint="default" w:ascii="Times New Roman" w:hAnsi="Times New Roman" w:eastAsia="仿宋_GB2312" w:cs="Times New Roman"/>
          <w:b/>
          <w:bCs/>
          <w:color w:val="000000"/>
          <w:sz w:val="32"/>
          <w:szCs w:val="32"/>
          <w:highlight w:val="none"/>
        </w:rPr>
        <w:t>。</w:t>
      </w:r>
      <w:r>
        <w:rPr>
          <w:rFonts w:hint="default" w:ascii="Times New Roman" w:hAnsi="Times New Roman" w:eastAsia="仿宋_GB2312" w:cs="Times New Roman"/>
          <w:b/>
          <w:color w:val="000000"/>
          <w:kern w:val="2"/>
          <w:sz w:val="32"/>
          <w:szCs w:val="32"/>
          <w:highlight w:val="none"/>
          <w:lang w:val="en-US" w:eastAsia="zh-CN" w:bidi="ar-SA"/>
        </w:rPr>
        <w:t>【</w:t>
      </w:r>
      <w:r>
        <w:rPr>
          <w:rFonts w:hint="default" w:ascii="Times New Roman" w:hAnsi="Times New Roman" w:eastAsia="黑体" w:cs="Times New Roman"/>
          <w:bCs/>
          <w:color w:val="000000"/>
          <w:kern w:val="2"/>
          <w:sz w:val="32"/>
          <w:szCs w:val="32"/>
          <w:highlight w:val="none"/>
          <w:lang w:val="en-US" w:eastAsia="zh-CN" w:bidi="ar-SA"/>
        </w:rPr>
        <w:t>该问题已完成整改</w:t>
      </w:r>
      <w:r>
        <w:rPr>
          <w:rFonts w:hint="default" w:ascii="Times New Roman" w:hAnsi="Times New Roman" w:eastAsia="仿宋_GB2312" w:cs="Times New Roman"/>
          <w:b/>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主要工作及成效：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lang w:eastAsia="zh-CN"/>
        </w:rPr>
      </w:pPr>
      <w:r>
        <w:rPr>
          <w:rFonts w:hint="default" w:ascii="Times New Roman" w:hAnsi="Times New Roman" w:eastAsia="仿宋_GB2312" w:cs="Times New Roman"/>
          <w:b/>
          <w:bCs w:val="0"/>
          <w:color w:val="000000"/>
          <w:sz w:val="32"/>
          <w:szCs w:val="32"/>
          <w:highlight w:val="none"/>
        </w:rPr>
        <w:t>一是</w:t>
      </w:r>
      <w:r>
        <w:rPr>
          <w:rFonts w:hint="default" w:ascii="Times New Roman" w:hAnsi="Times New Roman" w:eastAsia="仿宋_GB2312" w:cs="Times New Roman"/>
          <w:bCs/>
          <w:color w:val="000000"/>
          <w:sz w:val="32"/>
          <w:szCs w:val="32"/>
          <w:highlight w:val="none"/>
        </w:rPr>
        <w:t>通过支委会组织学习贯彻习近平总书记在全国宣传思想文化工作会议上的重要讲话精神，提升对意识形态工作的思想认识，为相关工作提供思想和行动指引</w:t>
      </w:r>
      <w:r>
        <w:rPr>
          <w:rFonts w:hint="default" w:ascii="Times New Roman" w:hAnsi="Times New Roman" w:eastAsia="仿宋_GB2312" w:cs="Times New Roman"/>
          <w:bCs/>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lang w:eastAsia="zh-CN"/>
        </w:rPr>
      </w:pPr>
      <w:r>
        <w:rPr>
          <w:rFonts w:hint="default" w:ascii="Times New Roman" w:hAnsi="Times New Roman" w:eastAsia="仿宋_GB2312" w:cs="Times New Roman"/>
          <w:b/>
          <w:bCs w:val="0"/>
          <w:color w:val="000000"/>
          <w:sz w:val="32"/>
          <w:szCs w:val="32"/>
          <w:highlight w:val="none"/>
        </w:rPr>
        <w:t>二是</w:t>
      </w:r>
      <w:r>
        <w:rPr>
          <w:rFonts w:hint="default" w:ascii="Times New Roman" w:hAnsi="Times New Roman" w:eastAsia="仿宋_GB2312" w:cs="Times New Roman"/>
          <w:bCs/>
          <w:color w:val="000000"/>
          <w:sz w:val="32"/>
          <w:szCs w:val="32"/>
          <w:highlight w:val="none"/>
        </w:rPr>
        <w:t>牢牢掌握意识形态工作领导权，2025年以</w:t>
      </w:r>
      <w:r>
        <w:rPr>
          <w:rFonts w:hint="eastAsia" w:ascii="Times New Roman" w:hAnsi="Times New Roman" w:eastAsia="仿宋_GB2312" w:cs="Times New Roman"/>
          <w:bCs/>
          <w:color w:val="000000"/>
          <w:sz w:val="32"/>
          <w:szCs w:val="32"/>
          <w:highlight w:val="none"/>
          <w:lang w:eastAsia="zh-CN"/>
        </w:rPr>
        <w:t>来在</w:t>
      </w:r>
      <w:r>
        <w:rPr>
          <w:rFonts w:hint="default" w:ascii="Times New Roman" w:hAnsi="Times New Roman" w:eastAsia="仿宋_GB2312" w:cs="Times New Roman"/>
          <w:bCs/>
          <w:color w:val="000000"/>
          <w:sz w:val="32"/>
          <w:szCs w:val="32"/>
          <w:highlight w:val="none"/>
        </w:rPr>
        <w:t>支委会上专题研究意识形态工作2次，结合公司实际分析形势、</w:t>
      </w:r>
      <w:r>
        <w:rPr>
          <w:rFonts w:hint="eastAsia" w:ascii="Times New Roman" w:hAnsi="Times New Roman" w:eastAsia="仿宋_GB2312" w:cs="Times New Roman"/>
          <w:bCs/>
          <w:color w:val="000000"/>
          <w:sz w:val="32"/>
          <w:szCs w:val="32"/>
          <w:highlight w:val="none"/>
          <w:lang w:val="en-US" w:eastAsia="zh-CN"/>
        </w:rPr>
        <w:t>研判存在问题，</w:t>
      </w:r>
      <w:r>
        <w:rPr>
          <w:rFonts w:hint="default" w:ascii="Times New Roman" w:hAnsi="Times New Roman" w:eastAsia="仿宋_GB2312" w:cs="Times New Roman"/>
          <w:bCs/>
          <w:color w:val="000000"/>
          <w:sz w:val="32"/>
          <w:szCs w:val="32"/>
          <w:highlight w:val="none"/>
        </w:rPr>
        <w:t>守牢意识形态安全防线</w:t>
      </w:r>
      <w:r>
        <w:rPr>
          <w:rFonts w:hint="default" w:ascii="Times New Roman" w:hAnsi="Times New Roman" w:eastAsia="仿宋_GB2312" w:cs="Times New Roman"/>
          <w:bCs/>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lang w:eastAsia="zh-CN"/>
        </w:rPr>
      </w:pPr>
      <w:r>
        <w:rPr>
          <w:rFonts w:hint="default" w:ascii="Times New Roman" w:hAnsi="Times New Roman" w:eastAsia="仿宋_GB2312" w:cs="Times New Roman"/>
          <w:b/>
          <w:bCs w:val="0"/>
          <w:color w:val="000000"/>
          <w:sz w:val="32"/>
          <w:szCs w:val="32"/>
          <w:highlight w:val="none"/>
        </w:rPr>
        <w:t>三是</w:t>
      </w:r>
      <w:r>
        <w:rPr>
          <w:rFonts w:hint="default" w:ascii="Times New Roman" w:hAnsi="Times New Roman" w:eastAsia="仿宋_GB2312" w:cs="Times New Roman"/>
          <w:bCs/>
          <w:color w:val="000000"/>
          <w:sz w:val="32"/>
          <w:szCs w:val="32"/>
          <w:highlight w:val="none"/>
        </w:rPr>
        <w:t>以微信公众号为核心加强宣传平台建设，巡察整改以来累计发布党建、业务、廉政等各类文章48篇，强化正面宣传，壮大主流舆论</w:t>
      </w:r>
      <w:r>
        <w:rPr>
          <w:rFonts w:hint="default" w:ascii="Times New Roman" w:hAnsi="Times New Roman" w:eastAsia="仿宋_GB2312" w:cs="Times New Roman"/>
          <w:bCs/>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b/>
          <w:bCs w:val="0"/>
          <w:color w:val="000000"/>
          <w:sz w:val="32"/>
          <w:szCs w:val="32"/>
          <w:highlight w:val="none"/>
        </w:rPr>
        <w:t>四是</w:t>
      </w:r>
      <w:r>
        <w:rPr>
          <w:rFonts w:hint="default" w:ascii="Times New Roman" w:hAnsi="Times New Roman" w:eastAsia="仿宋_GB2312" w:cs="Times New Roman"/>
          <w:bCs/>
          <w:color w:val="000000"/>
          <w:sz w:val="32"/>
          <w:szCs w:val="32"/>
          <w:highlight w:val="none"/>
        </w:rPr>
        <w:t>制定公司保密管理制度，组织公司全体干部职工参与线上保密培训学习，并取得保密教育培训合格证书，全覆盖签订保密承诺书，强化职工保密意识，落实保密安全责任。</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rPr>
        <w:t>2.关于改革决心不足，推进整合重组不力的问题。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rPr>
        <w:t>（1）针对落实国企改革目标不到位</w:t>
      </w:r>
      <w:r>
        <w:rPr>
          <w:rFonts w:hint="default" w:ascii="Times New Roman" w:hAnsi="Times New Roman" w:eastAsia="仿宋_GB2312" w:cs="Times New Roman"/>
          <w:b/>
          <w:bCs/>
          <w:color w:val="000000"/>
          <w:sz w:val="32"/>
          <w:szCs w:val="32"/>
          <w:highlight w:val="none"/>
          <w:lang w:val="en-US" w:eastAsia="zh-CN"/>
        </w:rPr>
        <w:t>的问题</w:t>
      </w:r>
      <w:r>
        <w:rPr>
          <w:rFonts w:hint="default" w:ascii="Times New Roman" w:hAnsi="Times New Roman" w:eastAsia="仿宋_GB2312" w:cs="Times New Roman"/>
          <w:b/>
          <w:bCs/>
          <w:color w:val="000000"/>
          <w:sz w:val="32"/>
          <w:szCs w:val="32"/>
          <w:highlight w:val="none"/>
        </w:rPr>
        <w:t>。</w:t>
      </w:r>
      <w:r>
        <w:rPr>
          <w:rFonts w:hint="default" w:ascii="Times New Roman" w:hAnsi="Times New Roman" w:eastAsia="仿宋_GB2312" w:cs="Times New Roman"/>
          <w:b/>
          <w:color w:val="000000"/>
          <w:kern w:val="2"/>
          <w:sz w:val="32"/>
          <w:szCs w:val="32"/>
          <w:highlight w:val="none"/>
          <w:lang w:val="en-US" w:eastAsia="zh-CN" w:bidi="ar-SA"/>
        </w:rPr>
        <w:t>【</w:t>
      </w:r>
      <w:r>
        <w:rPr>
          <w:rFonts w:hint="default" w:ascii="Times New Roman" w:hAnsi="Times New Roman" w:eastAsia="黑体" w:cs="Times New Roman"/>
          <w:bCs/>
          <w:color w:val="000000"/>
          <w:kern w:val="2"/>
          <w:sz w:val="32"/>
          <w:szCs w:val="32"/>
          <w:highlight w:val="none"/>
          <w:lang w:val="en-US" w:eastAsia="zh-CN" w:bidi="ar-SA"/>
        </w:rPr>
        <w:t>该问题已完成整改</w:t>
      </w:r>
      <w:r>
        <w:rPr>
          <w:rFonts w:hint="default" w:ascii="Times New Roman" w:hAnsi="Times New Roman" w:eastAsia="仿宋_GB2312" w:cs="Times New Roman"/>
          <w:b/>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主要工作及成效：</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Cs/>
          <w:color w:val="000000"/>
          <w:kern w:val="2"/>
          <w:sz w:val="32"/>
          <w:szCs w:val="32"/>
          <w:highlight w:val="none"/>
          <w:lang w:val="en-US" w:eastAsia="zh-CN" w:bidi="ar-SA"/>
        </w:rPr>
        <w:t>围绕新一轮国企改革工作要求，嵩明县委、县政府2025年4月17日印发了《嵩明县国有企业深化改革发展三年行动实施方案（嵩办通〔2025〕8号）》。按照文件要求打造“1+4+N”国企框架体系，原计划划转至泰佳鑫公司的嵩明县土地开发投资经营有限责任公司（现更名为：嵩明县高新产业投资管理有限责任公司）和嵩明县工业开发建设经营公司（现更名为：云南明晟投资有限公司）不再进行划转，其中嵩明县高新产业投资管理有限责任公司作为4家二级企业之一予以保留，云南明晟投资有限公司按文件要求划入嵩明县高新产业投资管理有限责任公司，同时结合工作实际，泰佳鑫公司调整优化完善了改革子方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rPr>
        <w:t>（2）针对对改革潜在问题研判不足</w:t>
      </w:r>
      <w:r>
        <w:rPr>
          <w:rFonts w:hint="default" w:ascii="Times New Roman" w:hAnsi="Times New Roman" w:eastAsia="仿宋_GB2312" w:cs="Times New Roman"/>
          <w:b/>
          <w:bCs/>
          <w:color w:val="000000"/>
          <w:sz w:val="32"/>
          <w:szCs w:val="32"/>
          <w:highlight w:val="none"/>
          <w:lang w:val="en-US" w:eastAsia="zh-CN"/>
        </w:rPr>
        <w:t>的问题</w:t>
      </w:r>
      <w:r>
        <w:rPr>
          <w:rFonts w:hint="default" w:ascii="Times New Roman" w:hAnsi="Times New Roman" w:eastAsia="仿宋_GB2312" w:cs="Times New Roman"/>
          <w:b/>
          <w:bCs/>
          <w:color w:val="000000"/>
          <w:sz w:val="32"/>
          <w:szCs w:val="32"/>
          <w:highlight w:val="none"/>
        </w:rPr>
        <w:t>。</w:t>
      </w:r>
      <w:r>
        <w:rPr>
          <w:rFonts w:hint="default" w:ascii="Times New Roman" w:hAnsi="Times New Roman" w:eastAsia="仿宋_GB2312" w:cs="Times New Roman"/>
          <w:b/>
          <w:color w:val="000000"/>
          <w:kern w:val="2"/>
          <w:sz w:val="32"/>
          <w:szCs w:val="32"/>
          <w:highlight w:val="none"/>
          <w:lang w:val="en-US" w:eastAsia="zh-CN" w:bidi="ar-SA"/>
        </w:rPr>
        <w:t>【</w:t>
      </w:r>
      <w:r>
        <w:rPr>
          <w:rFonts w:hint="default" w:ascii="Times New Roman" w:hAnsi="Times New Roman" w:eastAsia="黑体" w:cs="Times New Roman"/>
          <w:bCs/>
          <w:color w:val="000000"/>
          <w:kern w:val="2"/>
          <w:sz w:val="32"/>
          <w:szCs w:val="32"/>
          <w:highlight w:val="none"/>
          <w:lang w:val="en-US" w:eastAsia="zh-CN" w:bidi="ar-SA"/>
        </w:rPr>
        <w:t>该问题已完成整改</w:t>
      </w:r>
      <w:r>
        <w:rPr>
          <w:rFonts w:hint="default" w:ascii="Times New Roman" w:hAnsi="Times New Roman" w:eastAsia="仿宋_GB2312" w:cs="Times New Roman"/>
          <w:b/>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主要工作及成效：</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 w:val="0"/>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一是</w:t>
      </w:r>
      <w:r>
        <w:rPr>
          <w:rFonts w:hint="default" w:ascii="Times New Roman" w:hAnsi="Times New Roman" w:eastAsia="仿宋_GB2312" w:cs="Times New Roman"/>
          <w:b w:val="0"/>
          <w:bCs/>
          <w:color w:val="000000"/>
          <w:kern w:val="2"/>
          <w:sz w:val="32"/>
          <w:szCs w:val="32"/>
          <w:highlight w:val="none"/>
          <w:lang w:val="en-US" w:eastAsia="zh-CN" w:bidi="ar-SA"/>
        </w:rPr>
        <w:t>强化宣传引导，依托微信公众号平台累计发布改革相关信息4篇，营造全员参与、支持改革的良好氛围</w:t>
      </w:r>
      <w:r>
        <w:rPr>
          <w:rFonts w:hint="eastAsia" w:ascii="Times New Roman" w:hAnsi="Times New Roman" w:eastAsia="仿宋_GB2312" w:cs="Times New Roman"/>
          <w:b w:val="0"/>
          <w:bCs/>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b w:val="0"/>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二是</w:t>
      </w:r>
      <w:r>
        <w:rPr>
          <w:rFonts w:hint="default" w:ascii="Times New Roman" w:hAnsi="Times New Roman" w:eastAsia="仿宋_GB2312" w:cs="Times New Roman"/>
          <w:b w:val="0"/>
          <w:bCs/>
          <w:color w:val="000000"/>
          <w:kern w:val="2"/>
          <w:sz w:val="32"/>
          <w:szCs w:val="32"/>
          <w:highlight w:val="none"/>
          <w:lang w:val="en-US" w:eastAsia="zh-CN" w:bidi="ar-SA"/>
        </w:rPr>
        <w:t>按照县国资委统一部署，联合同级国有公司共同选聘上海锦天城（昆明）律师事务所和大华会计师事务所（云南分所）作为第三方服务机构，已完成尽职调查并形成尽调报告</w:t>
      </w:r>
      <w:r>
        <w:rPr>
          <w:rFonts w:hint="eastAsia" w:ascii="Times New Roman" w:hAnsi="Times New Roman" w:eastAsia="仿宋_GB2312" w:cs="Times New Roman"/>
          <w:b w:val="0"/>
          <w:bCs/>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三是</w:t>
      </w:r>
      <w:r>
        <w:rPr>
          <w:rFonts w:hint="default" w:ascii="Times New Roman" w:hAnsi="Times New Roman" w:eastAsia="仿宋_GB2312" w:cs="Times New Roman"/>
          <w:b w:val="0"/>
          <w:bCs/>
          <w:color w:val="000000"/>
          <w:kern w:val="2"/>
          <w:sz w:val="32"/>
          <w:szCs w:val="32"/>
          <w:highlight w:val="none"/>
          <w:lang w:val="en-US" w:eastAsia="zh-CN" w:bidi="ar-SA"/>
        </w:rPr>
        <w:t>结合尽调报告及公司经营实际，在专业法规框架下，与第三方机构就股权、债权债务、法人治理等</w:t>
      </w:r>
      <w:r>
        <w:rPr>
          <w:rFonts w:hint="eastAsia" w:ascii="Times New Roman" w:hAnsi="Times New Roman" w:eastAsia="仿宋_GB2312" w:cs="Times New Roman"/>
          <w:b w:val="0"/>
          <w:bCs/>
          <w:color w:val="000000"/>
          <w:kern w:val="2"/>
          <w:sz w:val="32"/>
          <w:szCs w:val="32"/>
          <w:highlight w:val="none"/>
          <w:lang w:val="en-US" w:eastAsia="zh-CN" w:bidi="ar-SA"/>
        </w:rPr>
        <w:t>问题</w:t>
      </w:r>
      <w:r>
        <w:rPr>
          <w:rFonts w:hint="default" w:ascii="Times New Roman" w:hAnsi="Times New Roman" w:eastAsia="仿宋_GB2312" w:cs="Times New Roman"/>
          <w:b w:val="0"/>
          <w:bCs/>
          <w:color w:val="000000"/>
          <w:kern w:val="2"/>
          <w:sz w:val="32"/>
          <w:szCs w:val="32"/>
          <w:highlight w:val="none"/>
          <w:lang w:val="en-US" w:eastAsia="zh-CN" w:bidi="ar-SA"/>
        </w:rPr>
        <w:t>事项充分沟通、修改完善，梳理形成问题清单，为下一步改革工作奠定基础。</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rPr>
        <w:t>3.关于贯彻新发展理念有差距，企业</w:t>
      </w:r>
      <w:r>
        <w:rPr>
          <w:rFonts w:hint="default" w:ascii="Times New Roman" w:hAnsi="Times New Roman" w:eastAsia="仿宋_GB2312" w:cs="Times New Roman"/>
          <w:b/>
          <w:bCs/>
          <w:color w:val="000000"/>
          <w:sz w:val="32"/>
          <w:szCs w:val="32"/>
          <w:highlight w:val="none"/>
          <w:lang w:eastAsia="zh-CN"/>
        </w:rPr>
        <w:t>“造血”</w:t>
      </w:r>
      <w:r>
        <w:rPr>
          <w:rFonts w:hint="default" w:ascii="Times New Roman" w:hAnsi="Times New Roman" w:eastAsia="仿宋_GB2312" w:cs="Times New Roman"/>
          <w:b/>
          <w:bCs/>
          <w:color w:val="000000"/>
          <w:sz w:val="32"/>
          <w:szCs w:val="32"/>
          <w:highlight w:val="none"/>
        </w:rPr>
        <w:t>功能不足的问题。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rPr>
        <w:t>（1）针对市场化经营意识不强的问题。</w:t>
      </w:r>
      <w:r>
        <w:rPr>
          <w:rFonts w:hint="default" w:ascii="Times New Roman" w:hAnsi="Times New Roman" w:eastAsia="仿宋_GB2312" w:cs="Times New Roman"/>
          <w:b/>
          <w:color w:val="000000"/>
          <w:kern w:val="2"/>
          <w:sz w:val="32"/>
          <w:szCs w:val="32"/>
          <w:highlight w:val="none"/>
          <w:lang w:val="en-US" w:eastAsia="zh-CN" w:bidi="ar-SA"/>
        </w:rPr>
        <w:t>【</w:t>
      </w:r>
      <w:r>
        <w:rPr>
          <w:rFonts w:hint="default" w:ascii="Times New Roman" w:hAnsi="Times New Roman" w:eastAsia="黑体" w:cs="Times New Roman"/>
          <w:bCs/>
          <w:color w:val="000000"/>
          <w:kern w:val="2"/>
          <w:sz w:val="32"/>
          <w:szCs w:val="32"/>
          <w:highlight w:val="none"/>
          <w:lang w:val="en-US" w:eastAsia="zh-CN" w:bidi="ar-SA"/>
        </w:rPr>
        <w:t>该问题已完成整改</w:t>
      </w:r>
      <w:r>
        <w:rPr>
          <w:rFonts w:hint="default" w:ascii="Times New Roman" w:hAnsi="Times New Roman" w:eastAsia="仿宋_GB2312" w:cs="Times New Roman"/>
          <w:b/>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主要工作及成效：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lang w:eastAsia="zh-CN"/>
        </w:rPr>
      </w:pPr>
      <w:r>
        <w:rPr>
          <w:rFonts w:hint="default" w:ascii="Times New Roman" w:hAnsi="Times New Roman" w:eastAsia="仿宋_GB2312" w:cs="Times New Roman"/>
          <w:b/>
          <w:bCs w:val="0"/>
          <w:color w:val="000000"/>
          <w:sz w:val="32"/>
          <w:szCs w:val="32"/>
          <w:highlight w:val="none"/>
        </w:rPr>
        <w:t>一是</w:t>
      </w:r>
      <w:r>
        <w:rPr>
          <w:rFonts w:hint="default" w:ascii="Times New Roman" w:hAnsi="Times New Roman" w:eastAsia="仿宋_GB2312" w:cs="Times New Roman"/>
          <w:bCs/>
          <w:color w:val="000000"/>
          <w:sz w:val="32"/>
          <w:szCs w:val="32"/>
          <w:highlight w:val="none"/>
        </w:rPr>
        <w:t>公司通过职工会组织全员深入学习贯彻习近平总书记关于贯彻新发展理念的重要论述，持续强化干部职工市场化经营意识，为企业转型发展凝聚思想共识</w:t>
      </w:r>
      <w:r>
        <w:rPr>
          <w:rFonts w:hint="default" w:ascii="Times New Roman" w:hAnsi="Times New Roman" w:eastAsia="仿宋_GB2312" w:cs="Times New Roman"/>
          <w:bCs/>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sz w:val="32"/>
          <w:highlight w:val="none"/>
          <w:lang w:eastAsia="zh-CN"/>
        </w:rPr>
      </w:pPr>
      <w:r>
        <w:rPr>
          <w:rFonts w:hint="default" w:ascii="Times New Roman" w:hAnsi="Times New Roman" w:eastAsia="仿宋_GB2312" w:cs="Times New Roman"/>
          <w:b/>
          <w:bCs w:val="0"/>
          <w:color w:val="000000"/>
          <w:sz w:val="32"/>
          <w:szCs w:val="32"/>
          <w:highlight w:val="none"/>
        </w:rPr>
        <w:t>二是</w:t>
      </w:r>
      <w:r>
        <w:rPr>
          <w:rFonts w:hint="default" w:ascii="Times New Roman" w:hAnsi="Times New Roman" w:eastAsia="仿宋_GB2312" w:cs="Times New Roman"/>
          <w:b w:val="0"/>
          <w:bCs/>
          <w:color w:val="000000"/>
          <w:sz w:val="32"/>
          <w:szCs w:val="32"/>
          <w:highlight w:val="none"/>
        </w:rPr>
        <w:t>公司</w:t>
      </w:r>
      <w:r>
        <w:rPr>
          <w:rFonts w:hint="default" w:ascii="Times New Roman" w:hAnsi="Times New Roman" w:eastAsia="仿宋_GB2312" w:cs="Times New Roman"/>
          <w:bCs/>
          <w:color w:val="000000"/>
          <w:sz w:val="32"/>
          <w:szCs w:val="32"/>
          <w:highlight w:val="none"/>
        </w:rPr>
        <w:t>紧扣杨林经开区机床产业发展机遇，投资</w:t>
      </w:r>
      <w:r>
        <w:rPr>
          <w:rFonts w:hint="eastAsia" w:ascii="Times New Roman" w:hAnsi="Times New Roman" w:eastAsia="仿宋_GB2312" w:cs="Times New Roman"/>
          <w:bCs/>
          <w:color w:val="000000"/>
          <w:sz w:val="32"/>
          <w:szCs w:val="32"/>
          <w:highlight w:val="none"/>
          <w:lang w:val="en-US" w:eastAsia="zh-CN"/>
        </w:rPr>
        <w:t>建设了</w:t>
      </w:r>
      <w:r>
        <w:rPr>
          <w:rFonts w:hint="default" w:ascii="Times New Roman" w:hAnsi="Times New Roman" w:eastAsia="仿宋_GB2312" w:cs="Times New Roman"/>
          <w:bCs/>
          <w:color w:val="000000"/>
          <w:sz w:val="32"/>
          <w:szCs w:val="32"/>
          <w:highlight w:val="none"/>
        </w:rPr>
        <w:t>杨林经开区数控机床产业园</w:t>
      </w:r>
      <w:r>
        <w:rPr>
          <w:rFonts w:hint="default" w:ascii="Times New Roman" w:hAnsi="Times New Roman" w:eastAsia="仿宋_GB2312" w:cs="Times New Roman"/>
          <w:bCs/>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sz w:val="32"/>
          <w:highlight w:val="none"/>
        </w:rPr>
      </w:pPr>
      <w:r>
        <w:rPr>
          <w:rFonts w:hint="default" w:ascii="Times New Roman" w:hAnsi="Times New Roman" w:eastAsia="仿宋_GB2312" w:cs="Times New Roman"/>
          <w:b/>
          <w:bCs w:val="0"/>
          <w:color w:val="000000"/>
          <w:sz w:val="32"/>
          <w:szCs w:val="32"/>
          <w:highlight w:val="none"/>
        </w:rPr>
        <w:t>三是</w:t>
      </w:r>
      <w:r>
        <w:rPr>
          <w:rFonts w:hint="default" w:ascii="Times New Roman" w:hAnsi="Times New Roman" w:eastAsia="仿宋_GB2312" w:cs="Times New Roman"/>
          <w:bCs/>
          <w:color w:val="000000"/>
          <w:sz w:val="32"/>
          <w:szCs w:val="32"/>
          <w:highlight w:val="none"/>
        </w:rPr>
        <w:t>通过调整经营发展策略优化产业布局，公司立足市场与自身资源优势，谋划并储备了</w:t>
      </w:r>
      <w:r>
        <w:rPr>
          <w:rFonts w:hint="eastAsia" w:ascii="Times New Roman" w:hAnsi="Times New Roman" w:eastAsia="仿宋_GB2312" w:cs="Times New Roman"/>
          <w:bCs/>
          <w:color w:val="000000"/>
          <w:sz w:val="32"/>
          <w:szCs w:val="32"/>
          <w:highlight w:val="none"/>
          <w:lang w:val="en-US" w:eastAsia="zh-CN"/>
        </w:rPr>
        <w:t>食品产业园</w:t>
      </w:r>
      <w:r>
        <w:rPr>
          <w:rFonts w:hint="default" w:ascii="Times New Roman" w:hAnsi="Times New Roman" w:eastAsia="仿宋_GB2312" w:cs="Times New Roman"/>
          <w:bCs/>
          <w:color w:val="000000"/>
          <w:sz w:val="32"/>
          <w:szCs w:val="32"/>
          <w:highlight w:val="none"/>
        </w:rPr>
        <w:t>、</w:t>
      </w:r>
      <w:r>
        <w:rPr>
          <w:rFonts w:hint="eastAsia" w:ascii="Times New Roman" w:hAnsi="Times New Roman" w:eastAsia="仿宋_GB2312" w:cs="Times New Roman"/>
          <w:bCs/>
          <w:color w:val="000000"/>
          <w:sz w:val="32"/>
          <w:szCs w:val="32"/>
          <w:highlight w:val="none"/>
          <w:lang w:val="en-US" w:eastAsia="zh-CN"/>
        </w:rPr>
        <w:t>铁路物流园等</w:t>
      </w:r>
      <w:r>
        <w:rPr>
          <w:rFonts w:hint="default" w:ascii="Times New Roman" w:hAnsi="Times New Roman" w:eastAsia="仿宋_GB2312" w:cs="Times New Roman"/>
          <w:bCs/>
          <w:color w:val="000000"/>
          <w:sz w:val="32"/>
          <w:szCs w:val="32"/>
          <w:highlight w:val="none"/>
        </w:rPr>
        <w:t>一批自主经营项目，为公司实体化发展夯实基础，逐步降低公司经营对政府的依赖。</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rPr>
        <w:t>（2）针对经营性资产总量少、占比低的问题。</w:t>
      </w:r>
      <w:r>
        <w:rPr>
          <w:rFonts w:hint="default" w:ascii="Times New Roman" w:hAnsi="Times New Roman" w:eastAsia="仿宋_GB2312" w:cs="Times New Roman"/>
          <w:b/>
          <w:color w:val="000000"/>
          <w:kern w:val="2"/>
          <w:sz w:val="32"/>
          <w:szCs w:val="32"/>
          <w:highlight w:val="none"/>
          <w:lang w:val="en-US" w:eastAsia="zh-CN" w:bidi="ar-SA"/>
        </w:rPr>
        <w:t>【</w:t>
      </w:r>
      <w:r>
        <w:rPr>
          <w:rFonts w:hint="default" w:ascii="Times New Roman" w:hAnsi="Times New Roman" w:eastAsia="黑体" w:cs="Times New Roman"/>
          <w:bCs/>
          <w:color w:val="000000"/>
          <w:kern w:val="2"/>
          <w:sz w:val="32"/>
          <w:szCs w:val="32"/>
          <w:highlight w:val="none"/>
          <w:lang w:val="en-US" w:eastAsia="zh-CN" w:bidi="ar-SA"/>
        </w:rPr>
        <w:t>该问题已完成整改</w:t>
      </w:r>
      <w:r>
        <w:rPr>
          <w:rFonts w:hint="default" w:ascii="Times New Roman" w:hAnsi="Times New Roman" w:eastAsia="仿宋_GB2312" w:cs="Times New Roman"/>
          <w:b/>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主要工作及成效：</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一是</w:t>
      </w:r>
      <w:r>
        <w:rPr>
          <w:rFonts w:hint="default" w:ascii="Times New Roman" w:hAnsi="Times New Roman" w:eastAsia="仿宋_GB2312" w:cs="Times New Roman"/>
          <w:bCs/>
          <w:color w:val="000000"/>
          <w:kern w:val="2"/>
          <w:sz w:val="32"/>
          <w:szCs w:val="32"/>
          <w:highlight w:val="none"/>
          <w:lang w:val="en-US" w:eastAsia="zh-CN" w:bidi="ar-SA"/>
        </w:rPr>
        <w:t>加快自主经营性项目建设，公司投资承建的杨林经开区产业服务平台项目于2025年11月10日开工建设，数控机床产业园项目于2026年5月26日开工建设。</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二是</w:t>
      </w:r>
      <w:r>
        <w:rPr>
          <w:rFonts w:hint="default" w:ascii="Times New Roman" w:hAnsi="Times New Roman" w:eastAsia="仿宋_GB2312" w:cs="Times New Roman"/>
          <w:bCs/>
          <w:color w:val="000000"/>
          <w:kern w:val="2"/>
          <w:sz w:val="32"/>
          <w:szCs w:val="32"/>
          <w:highlight w:val="none"/>
          <w:lang w:val="en-US" w:eastAsia="zh-CN" w:bidi="ar-SA"/>
        </w:rPr>
        <w:t>围绕杨林经开区产业服务平台、数控机床产业园等项目。采取项目贷款、引入战略投资人等方式筹集资金，为项目投资提供资金支持，上述项目建成后，可增</w:t>
      </w:r>
      <w:r>
        <w:rPr>
          <w:rFonts w:hint="eastAsia" w:ascii="Times New Roman" w:hAnsi="Times New Roman" w:eastAsia="仿宋_GB2312" w:cs="Times New Roman"/>
          <w:bCs/>
          <w:color w:val="000000"/>
          <w:kern w:val="2"/>
          <w:sz w:val="32"/>
          <w:szCs w:val="32"/>
          <w:highlight w:val="none"/>
          <w:lang w:val="en-US" w:eastAsia="zh-CN" w:bidi="ar-SA"/>
        </w:rPr>
        <w:t>加公司</w:t>
      </w:r>
      <w:r>
        <w:rPr>
          <w:rFonts w:hint="default" w:ascii="Times New Roman" w:hAnsi="Times New Roman" w:eastAsia="仿宋_GB2312" w:cs="Times New Roman"/>
          <w:bCs/>
          <w:color w:val="000000"/>
          <w:kern w:val="2"/>
          <w:sz w:val="32"/>
          <w:szCs w:val="32"/>
          <w:highlight w:val="none"/>
          <w:lang w:val="en-US" w:eastAsia="zh-CN" w:bidi="ar-SA"/>
        </w:rPr>
        <w:t>经营性资产，为</w:t>
      </w:r>
      <w:r>
        <w:rPr>
          <w:rFonts w:hint="eastAsia" w:ascii="Times New Roman" w:hAnsi="Times New Roman" w:eastAsia="仿宋_GB2312" w:cs="Times New Roman"/>
          <w:bCs/>
          <w:color w:val="000000"/>
          <w:kern w:val="2"/>
          <w:sz w:val="32"/>
          <w:szCs w:val="32"/>
          <w:highlight w:val="none"/>
          <w:lang w:val="en-US" w:eastAsia="zh-CN" w:bidi="ar-SA"/>
        </w:rPr>
        <w:t>公司良性持续</w:t>
      </w:r>
      <w:r>
        <w:rPr>
          <w:rFonts w:hint="default" w:ascii="Times New Roman" w:hAnsi="Times New Roman" w:eastAsia="仿宋_GB2312" w:cs="Times New Roman"/>
          <w:bCs/>
          <w:color w:val="000000"/>
          <w:kern w:val="2"/>
          <w:sz w:val="32"/>
          <w:szCs w:val="32"/>
          <w:highlight w:val="none"/>
          <w:lang w:val="en-US" w:eastAsia="zh-CN" w:bidi="ar-SA"/>
        </w:rPr>
        <w:t>经营与融资提供支撑。</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rPr>
        <w:t>（3）针对经营管理成效不佳的问题。</w:t>
      </w:r>
      <w:r>
        <w:rPr>
          <w:rFonts w:hint="default" w:ascii="Times New Roman" w:hAnsi="Times New Roman" w:eastAsia="仿宋_GB2312" w:cs="Times New Roman"/>
          <w:b/>
          <w:color w:val="000000"/>
          <w:kern w:val="2"/>
          <w:sz w:val="32"/>
          <w:szCs w:val="32"/>
          <w:highlight w:val="none"/>
          <w:lang w:val="en-US" w:eastAsia="zh-CN" w:bidi="ar-SA"/>
        </w:rPr>
        <w:t>【</w:t>
      </w:r>
      <w:r>
        <w:rPr>
          <w:rFonts w:hint="default" w:ascii="Times New Roman" w:hAnsi="Times New Roman" w:eastAsia="黑体" w:cs="Times New Roman"/>
          <w:bCs/>
          <w:color w:val="000000"/>
          <w:kern w:val="2"/>
          <w:sz w:val="32"/>
          <w:szCs w:val="32"/>
          <w:highlight w:val="none"/>
          <w:lang w:val="en-US" w:eastAsia="zh-CN" w:bidi="ar-SA"/>
        </w:rPr>
        <w:t>该问题已完成整改</w:t>
      </w:r>
      <w:r>
        <w:rPr>
          <w:rFonts w:hint="default" w:ascii="Times New Roman" w:hAnsi="Times New Roman" w:eastAsia="仿宋_GB2312" w:cs="Times New Roman"/>
          <w:b/>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主要工作及成效：</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一是</w:t>
      </w:r>
      <w:r>
        <w:rPr>
          <w:rFonts w:hint="eastAsia" w:ascii="Times New Roman" w:hAnsi="Times New Roman" w:eastAsia="仿宋_GB2312" w:cs="Times New Roman"/>
          <w:b w:val="0"/>
          <w:bCs/>
          <w:color w:val="000000"/>
          <w:kern w:val="2"/>
          <w:sz w:val="32"/>
          <w:szCs w:val="32"/>
          <w:highlight w:val="none"/>
          <w:lang w:val="en-US" w:eastAsia="zh-CN" w:bidi="ar-SA"/>
        </w:rPr>
        <w:t>通过加强管理，不断提升资产经营效率，</w:t>
      </w:r>
      <w:r>
        <w:rPr>
          <w:rFonts w:hint="default" w:ascii="Times New Roman" w:hAnsi="Times New Roman" w:eastAsia="仿宋_GB2312" w:cs="Times New Roman"/>
          <w:bCs/>
          <w:color w:val="000000"/>
          <w:kern w:val="2"/>
          <w:sz w:val="32"/>
          <w:szCs w:val="32"/>
          <w:highlight w:val="none"/>
          <w:lang w:val="en-US" w:eastAsia="zh-CN" w:bidi="ar-SA"/>
        </w:rPr>
        <w:t>2025年公司营业收入同比增长46.78%。</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二是</w:t>
      </w:r>
      <w:r>
        <w:rPr>
          <w:rFonts w:hint="default" w:ascii="Times New Roman" w:hAnsi="Times New Roman" w:eastAsia="仿宋_GB2312" w:cs="Times New Roman"/>
          <w:bCs/>
          <w:color w:val="000000"/>
          <w:kern w:val="2"/>
          <w:sz w:val="32"/>
          <w:szCs w:val="32"/>
          <w:highlight w:val="none"/>
          <w:lang w:val="en-US" w:eastAsia="zh-CN" w:bidi="ar-SA"/>
        </w:rPr>
        <w:t>杨林经开区产业服务平台项目已实施建设，正在与</w:t>
      </w:r>
      <w:r>
        <w:rPr>
          <w:rFonts w:hint="eastAsia" w:ascii="Times New Roman" w:hAnsi="Times New Roman" w:eastAsia="仿宋_GB2312" w:cs="Times New Roman"/>
          <w:bCs/>
          <w:color w:val="000000"/>
          <w:kern w:val="2"/>
          <w:sz w:val="32"/>
          <w:szCs w:val="32"/>
          <w:highlight w:val="none"/>
          <w:lang w:val="en-US" w:eastAsia="zh-CN" w:bidi="ar-SA"/>
        </w:rPr>
        <w:t>红塔</w:t>
      </w:r>
      <w:r>
        <w:rPr>
          <w:rFonts w:hint="default" w:ascii="Times New Roman" w:hAnsi="Times New Roman" w:eastAsia="仿宋_GB2312" w:cs="Times New Roman"/>
          <w:bCs/>
          <w:color w:val="000000"/>
          <w:kern w:val="2"/>
          <w:sz w:val="32"/>
          <w:szCs w:val="32"/>
          <w:highlight w:val="none"/>
          <w:lang w:val="en-US" w:eastAsia="zh-CN" w:bidi="ar-SA"/>
        </w:rPr>
        <w:t>银行推进项目融资，保障后续建设资金；数控机床产业园项目已于2026年5月26日开工，预计项目建成后新增经营性项目收入1000万元以上。</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三是</w:t>
      </w:r>
      <w:r>
        <w:rPr>
          <w:rFonts w:hint="default" w:ascii="Times New Roman" w:hAnsi="Times New Roman" w:eastAsia="仿宋_GB2312" w:cs="Times New Roman"/>
          <w:bCs/>
          <w:color w:val="000000"/>
          <w:kern w:val="2"/>
          <w:sz w:val="32"/>
          <w:szCs w:val="32"/>
          <w:highlight w:val="none"/>
          <w:lang w:val="en-US" w:eastAsia="zh-CN" w:bidi="ar-SA"/>
        </w:rPr>
        <w:t>加大现有经营性资产的管理运营，</w:t>
      </w:r>
      <w:r>
        <w:rPr>
          <w:rFonts w:hint="eastAsia" w:ascii="Times New Roman" w:hAnsi="Times New Roman" w:eastAsia="仿宋_GB2312" w:cs="Times New Roman"/>
          <w:bCs/>
          <w:color w:val="000000"/>
          <w:kern w:val="2"/>
          <w:sz w:val="32"/>
          <w:szCs w:val="32"/>
          <w:highlight w:val="none"/>
          <w:lang w:val="en-US" w:eastAsia="zh-CN" w:bidi="ar-SA"/>
        </w:rPr>
        <w:t>通过多种方式</w:t>
      </w:r>
      <w:r>
        <w:rPr>
          <w:rFonts w:hint="default" w:ascii="Times New Roman" w:hAnsi="Times New Roman" w:eastAsia="仿宋_GB2312" w:cs="Times New Roman"/>
          <w:color w:val="000000"/>
          <w:kern w:val="2"/>
          <w:sz w:val="32"/>
          <w:szCs w:val="32"/>
          <w:highlight w:val="none"/>
          <w:lang w:val="en-US" w:eastAsia="zh-CN" w:bidi="ar-SA"/>
        </w:rPr>
        <w:t>、多途径积极宣传推广，</w:t>
      </w:r>
      <w:r>
        <w:rPr>
          <w:rFonts w:hint="default" w:ascii="Times New Roman" w:hAnsi="Times New Roman" w:eastAsia="仿宋_GB2312" w:cs="Times New Roman"/>
          <w:bCs/>
          <w:color w:val="000000"/>
          <w:kern w:val="2"/>
          <w:sz w:val="32"/>
          <w:szCs w:val="32"/>
          <w:highlight w:val="none"/>
          <w:lang w:val="en-US" w:eastAsia="zh-CN" w:bidi="ar-SA"/>
        </w:rPr>
        <w:t>利用线上、线下模式，强化招租、招商，进一步完善物业管理措施，优化提升服务品质，持续提高出租率，保障公租房、标准厂房租赁及物业管理板块收入稳定，截至2025年12月31，实现租赁（含物业费）收入</w:t>
      </w:r>
      <w:bookmarkStart w:id="0" w:name="OLE_LINK8"/>
      <w:r>
        <w:rPr>
          <w:rFonts w:hint="default" w:ascii="Times New Roman" w:hAnsi="Times New Roman" w:eastAsia="仿宋_GB2312" w:cs="Times New Roman"/>
          <w:bCs/>
          <w:color w:val="000000"/>
          <w:kern w:val="2"/>
          <w:sz w:val="32"/>
          <w:szCs w:val="32"/>
          <w:highlight w:val="none"/>
          <w:lang w:val="en-US" w:eastAsia="zh-CN" w:bidi="ar-SA"/>
        </w:rPr>
        <w:t>2279.27</w:t>
      </w:r>
      <w:bookmarkEnd w:id="0"/>
      <w:r>
        <w:rPr>
          <w:rFonts w:hint="default" w:ascii="Times New Roman" w:hAnsi="Times New Roman" w:eastAsia="仿宋_GB2312" w:cs="Times New Roman"/>
          <w:bCs/>
          <w:color w:val="000000"/>
          <w:kern w:val="2"/>
          <w:sz w:val="32"/>
          <w:szCs w:val="32"/>
          <w:highlight w:val="none"/>
          <w:lang w:val="en-US" w:eastAsia="zh-CN" w:bidi="ar-SA"/>
        </w:rPr>
        <w:t>万元。</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四是</w:t>
      </w:r>
      <w:r>
        <w:rPr>
          <w:rFonts w:hint="default" w:ascii="Times New Roman" w:hAnsi="Times New Roman" w:eastAsia="仿宋_GB2312" w:cs="Times New Roman"/>
          <w:bCs/>
          <w:color w:val="000000"/>
          <w:kern w:val="2"/>
          <w:sz w:val="32"/>
          <w:szCs w:val="32"/>
          <w:highlight w:val="none"/>
          <w:lang w:val="en-US" w:eastAsia="zh-CN" w:bidi="ar-SA"/>
        </w:rPr>
        <w:t>加强绩效考核，将经营管理指标细化量化到绩效考核中，提高经营管理质效。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rPr>
        <w:t>（4）针对国资回报率低的问题。</w:t>
      </w:r>
      <w:r>
        <w:rPr>
          <w:rFonts w:hint="default" w:ascii="Times New Roman" w:hAnsi="Times New Roman" w:eastAsia="仿宋_GB2312" w:cs="Times New Roman"/>
          <w:b/>
          <w:color w:val="000000"/>
          <w:kern w:val="2"/>
          <w:sz w:val="32"/>
          <w:szCs w:val="32"/>
          <w:highlight w:val="none"/>
          <w:lang w:val="en-US" w:eastAsia="zh-CN" w:bidi="ar-SA"/>
        </w:rPr>
        <w:t>【</w:t>
      </w:r>
      <w:r>
        <w:rPr>
          <w:rFonts w:hint="default" w:ascii="Times New Roman" w:hAnsi="Times New Roman" w:eastAsia="黑体" w:cs="Times New Roman"/>
          <w:bCs/>
          <w:color w:val="000000"/>
          <w:kern w:val="2"/>
          <w:sz w:val="32"/>
          <w:szCs w:val="32"/>
          <w:highlight w:val="none"/>
          <w:lang w:val="en-US" w:eastAsia="zh-CN" w:bidi="ar-SA"/>
        </w:rPr>
        <w:t>该问题已完成整改</w:t>
      </w:r>
      <w:r>
        <w:rPr>
          <w:rFonts w:hint="default" w:ascii="Times New Roman" w:hAnsi="Times New Roman" w:eastAsia="仿宋_GB2312" w:cs="Times New Roman"/>
          <w:b/>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主要工作及成效：</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一是</w:t>
      </w:r>
      <w:r>
        <w:rPr>
          <w:rFonts w:hint="default" w:ascii="Times New Roman" w:hAnsi="Times New Roman" w:eastAsia="仿宋_GB2312" w:cs="Times New Roman"/>
          <w:bCs/>
          <w:color w:val="000000"/>
          <w:kern w:val="2"/>
          <w:sz w:val="32"/>
          <w:szCs w:val="32"/>
          <w:highlight w:val="none"/>
          <w:lang w:val="en-US" w:eastAsia="zh-CN" w:bidi="ar-SA"/>
        </w:rPr>
        <w:t>结合公司现有经营性资产实际情况，加强管理，提升服务，不断提升资产经营效率，2025年已实现经营性资产收入2279.27万元。</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二是</w:t>
      </w:r>
      <w:r>
        <w:rPr>
          <w:rFonts w:hint="default" w:ascii="Times New Roman" w:hAnsi="Times New Roman" w:eastAsia="仿宋_GB2312" w:cs="Times New Roman"/>
          <w:bCs/>
          <w:color w:val="000000"/>
          <w:kern w:val="2"/>
          <w:sz w:val="32"/>
          <w:szCs w:val="32"/>
          <w:highlight w:val="none"/>
          <w:lang w:val="en-US" w:eastAsia="zh-CN" w:bidi="ar-SA"/>
        </w:rPr>
        <w:t>严控内部运营支出，2025年经营费用支出563.87万元，较2024年减少54.64万元，同比下降9.7%；严控融资成本，2025年公司债券发行票面利率降至4.7%，较2024年的4.91%下浮21个基点。</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三是</w:t>
      </w:r>
      <w:r>
        <w:rPr>
          <w:rFonts w:hint="default" w:ascii="Times New Roman" w:hAnsi="Times New Roman" w:eastAsia="仿宋_GB2312" w:cs="Times New Roman"/>
          <w:bCs/>
          <w:color w:val="000000"/>
          <w:kern w:val="2"/>
          <w:sz w:val="32"/>
          <w:szCs w:val="32"/>
          <w:highlight w:val="none"/>
          <w:lang w:val="en-US" w:eastAsia="zh-CN" w:bidi="ar-SA"/>
        </w:rPr>
        <w:t>加快重点项目建设进度，</w:t>
      </w:r>
      <w:r>
        <w:rPr>
          <w:rFonts w:hint="eastAsia" w:ascii="Times New Roman" w:hAnsi="Times New Roman" w:eastAsia="仿宋_GB2312" w:cs="Times New Roman"/>
          <w:bCs/>
          <w:color w:val="000000"/>
          <w:kern w:val="2"/>
          <w:sz w:val="32"/>
          <w:szCs w:val="32"/>
          <w:highlight w:val="none"/>
          <w:lang w:val="en-US" w:eastAsia="zh-CN" w:bidi="ar-SA"/>
        </w:rPr>
        <w:t>开展</w:t>
      </w:r>
      <w:r>
        <w:rPr>
          <w:rFonts w:hint="default" w:ascii="Times New Roman" w:hAnsi="Times New Roman" w:eastAsia="仿宋_GB2312" w:cs="Times New Roman"/>
          <w:bCs/>
          <w:color w:val="000000"/>
          <w:kern w:val="2"/>
          <w:sz w:val="32"/>
          <w:szCs w:val="32"/>
          <w:highlight w:val="none"/>
          <w:lang w:val="en-US" w:eastAsia="zh-CN" w:bidi="ar-SA"/>
        </w:rPr>
        <w:t>产业服务平台及数控机床产业园项目建设，以项目落地带动公司经营收益提升。</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rPr>
        <w:t>四是</w:t>
      </w:r>
      <w:r>
        <w:rPr>
          <w:rFonts w:hint="default" w:ascii="Times New Roman" w:hAnsi="Times New Roman" w:eastAsia="仿宋_GB2312" w:cs="Times New Roman"/>
          <w:color w:val="000000"/>
          <w:sz w:val="32"/>
          <w:szCs w:val="32"/>
          <w:highlight w:val="none"/>
        </w:rPr>
        <w:t>积极催收公司应收款项，多举措增加公司营业收入，公司于2025年12月22日完成117.95万元国有资本经营收益缴纳至国资监管部门指定账户。</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rPr>
        <w:t>4.关于资产经营管理不到位，盘活力度不够的问题。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rPr>
        <w:t>（1）针对租金收取不及时，未做到应收尽收的问题。</w:t>
      </w:r>
      <w:r>
        <w:rPr>
          <w:rFonts w:hint="default" w:ascii="Times New Roman" w:hAnsi="Times New Roman" w:eastAsia="仿宋_GB2312" w:cs="Times New Roman"/>
          <w:b/>
          <w:color w:val="000000"/>
          <w:kern w:val="2"/>
          <w:sz w:val="32"/>
          <w:szCs w:val="32"/>
          <w:highlight w:val="none"/>
          <w:lang w:val="en-US" w:eastAsia="zh-CN" w:bidi="ar-SA"/>
        </w:rPr>
        <w:t>【</w:t>
      </w:r>
      <w:r>
        <w:rPr>
          <w:rFonts w:hint="default" w:ascii="Times New Roman" w:hAnsi="Times New Roman" w:eastAsia="黑体" w:cs="Times New Roman"/>
          <w:bCs/>
          <w:color w:val="000000"/>
          <w:kern w:val="2"/>
          <w:sz w:val="32"/>
          <w:szCs w:val="32"/>
          <w:highlight w:val="none"/>
          <w:lang w:val="en-US" w:eastAsia="zh-CN" w:bidi="ar-SA"/>
        </w:rPr>
        <w:t>该问题已完成整改</w:t>
      </w:r>
      <w:r>
        <w:rPr>
          <w:rFonts w:hint="default" w:ascii="Times New Roman" w:hAnsi="Times New Roman" w:eastAsia="仿宋_GB2312" w:cs="Times New Roman"/>
          <w:b/>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主要工作及成效：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lang w:eastAsia="zh-CN"/>
        </w:rPr>
      </w:pPr>
      <w:r>
        <w:rPr>
          <w:rFonts w:hint="default" w:ascii="Times New Roman" w:hAnsi="Times New Roman" w:eastAsia="仿宋_GB2312" w:cs="Times New Roman"/>
          <w:b/>
          <w:bCs w:val="0"/>
          <w:color w:val="000000"/>
          <w:sz w:val="32"/>
          <w:szCs w:val="32"/>
          <w:highlight w:val="none"/>
        </w:rPr>
        <w:t>一是</w:t>
      </w:r>
      <w:r>
        <w:rPr>
          <w:rFonts w:hint="default" w:ascii="Times New Roman" w:hAnsi="Times New Roman" w:eastAsia="仿宋_GB2312" w:cs="Times New Roman"/>
          <w:bCs/>
          <w:color w:val="000000"/>
          <w:sz w:val="32"/>
          <w:szCs w:val="32"/>
          <w:highlight w:val="none"/>
        </w:rPr>
        <w:t>针对欠租企业及租户，公司实施分类处置策略，通过入企蹲点沟通、下发租金催缴通知与律师函、启动法院诉讼程序等措施追讨租金。</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lang w:eastAsia="zh-CN"/>
        </w:rPr>
      </w:pPr>
      <w:r>
        <w:rPr>
          <w:rFonts w:hint="default" w:ascii="Times New Roman" w:hAnsi="Times New Roman" w:eastAsia="仿宋_GB2312" w:cs="Times New Roman"/>
          <w:b/>
          <w:bCs w:val="0"/>
          <w:color w:val="000000"/>
          <w:sz w:val="32"/>
          <w:szCs w:val="32"/>
          <w:highlight w:val="none"/>
        </w:rPr>
        <w:t>二是</w:t>
      </w:r>
      <w:r>
        <w:rPr>
          <w:rFonts w:hint="default" w:ascii="Times New Roman" w:hAnsi="Times New Roman" w:eastAsia="仿宋_GB2312" w:cs="Times New Roman"/>
          <w:bCs/>
          <w:color w:val="000000"/>
          <w:sz w:val="32"/>
          <w:szCs w:val="32"/>
          <w:highlight w:val="none"/>
        </w:rPr>
        <w:t>公司制定了《资产租赁管理办法》，从资产出租准入、合同签订、租金收缴、履约监管等全流程进行规范，形成资产租赁管理长效机制</w:t>
      </w:r>
      <w:r>
        <w:rPr>
          <w:rFonts w:hint="default" w:ascii="Times New Roman" w:hAnsi="Times New Roman" w:eastAsia="仿宋_GB2312" w:cs="Times New Roman"/>
          <w:bCs/>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b/>
          <w:bCs w:val="0"/>
          <w:color w:val="000000"/>
          <w:sz w:val="32"/>
          <w:szCs w:val="32"/>
          <w:highlight w:val="none"/>
        </w:rPr>
        <w:t>三是</w:t>
      </w:r>
      <w:r>
        <w:rPr>
          <w:rFonts w:hint="default" w:ascii="Times New Roman" w:hAnsi="Times New Roman" w:eastAsia="仿宋_GB2312" w:cs="Times New Roman"/>
          <w:bCs/>
          <w:color w:val="000000"/>
          <w:sz w:val="32"/>
          <w:szCs w:val="32"/>
          <w:highlight w:val="none"/>
        </w:rPr>
        <w:t>提升服务质效，持续优化管理服务水平，深入走访租户企业7户，了解掌握企业实际生产经营状况，主动服务企业，提振企业经营发展信心，降低租金逾期风险。</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rPr>
        <w:t>（2）针对资产盘活力度不够的问题。</w:t>
      </w:r>
      <w:r>
        <w:rPr>
          <w:rFonts w:hint="default" w:ascii="Times New Roman" w:hAnsi="Times New Roman" w:eastAsia="仿宋_GB2312" w:cs="Times New Roman"/>
          <w:b/>
          <w:color w:val="000000"/>
          <w:kern w:val="2"/>
          <w:sz w:val="32"/>
          <w:szCs w:val="32"/>
          <w:highlight w:val="none"/>
          <w:lang w:val="en-US" w:eastAsia="zh-CN" w:bidi="ar-SA"/>
        </w:rPr>
        <w:t>【</w:t>
      </w:r>
      <w:r>
        <w:rPr>
          <w:rFonts w:hint="default" w:ascii="Times New Roman" w:hAnsi="Times New Roman" w:eastAsia="黑体" w:cs="Times New Roman"/>
          <w:bCs/>
          <w:color w:val="000000"/>
          <w:kern w:val="2"/>
          <w:sz w:val="32"/>
          <w:szCs w:val="32"/>
          <w:highlight w:val="none"/>
          <w:lang w:val="en-US" w:eastAsia="zh-CN" w:bidi="ar-SA"/>
        </w:rPr>
        <w:t>该问题已完成整改</w:t>
      </w:r>
      <w:r>
        <w:rPr>
          <w:rFonts w:hint="default" w:ascii="Times New Roman" w:hAnsi="Times New Roman" w:eastAsia="仿宋_GB2312" w:cs="Times New Roman"/>
          <w:b/>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主要工作及成效：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lang w:eastAsia="zh-CN"/>
        </w:rPr>
      </w:pPr>
      <w:r>
        <w:rPr>
          <w:rFonts w:hint="default" w:ascii="Times New Roman" w:hAnsi="Times New Roman" w:eastAsia="仿宋_GB2312" w:cs="Times New Roman"/>
          <w:b/>
          <w:bCs w:val="0"/>
          <w:color w:val="000000"/>
          <w:sz w:val="32"/>
          <w:szCs w:val="32"/>
          <w:highlight w:val="none"/>
        </w:rPr>
        <w:t>一是</w:t>
      </w:r>
      <w:r>
        <w:rPr>
          <w:rFonts w:hint="default" w:ascii="Times New Roman" w:hAnsi="Times New Roman" w:eastAsia="仿宋_GB2312" w:cs="Times New Roman"/>
          <w:bCs/>
          <w:color w:val="000000"/>
          <w:sz w:val="32"/>
          <w:szCs w:val="32"/>
          <w:highlight w:val="none"/>
        </w:rPr>
        <w:t>充分利用“悦读嵩明”、公司公众号等网络媒体优势，分类发布招租信息及宣传视频，同时加强户外广告投放推广。2025年新引入博格食品等4户企业入驻标准厂房，使用面积7792平方米。厂房整体出租率从2024年末的83.3%大幅提升至96.7%</w:t>
      </w:r>
      <w:r>
        <w:rPr>
          <w:rFonts w:hint="default" w:ascii="Times New Roman" w:hAnsi="Times New Roman" w:eastAsia="仿宋_GB2312" w:cs="Times New Roman"/>
          <w:bCs/>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lang w:eastAsia="zh-CN"/>
        </w:rPr>
      </w:pPr>
      <w:r>
        <w:rPr>
          <w:rFonts w:hint="default" w:ascii="Times New Roman" w:hAnsi="Times New Roman" w:eastAsia="仿宋_GB2312" w:cs="Times New Roman"/>
          <w:b/>
          <w:bCs w:val="0"/>
          <w:color w:val="000000"/>
          <w:sz w:val="32"/>
          <w:szCs w:val="32"/>
          <w:highlight w:val="none"/>
        </w:rPr>
        <w:t>二是</w:t>
      </w:r>
      <w:r>
        <w:rPr>
          <w:rFonts w:hint="default" w:ascii="Times New Roman" w:hAnsi="Times New Roman" w:eastAsia="仿宋_GB2312" w:cs="Times New Roman"/>
          <w:bCs/>
          <w:color w:val="000000"/>
          <w:sz w:val="32"/>
          <w:szCs w:val="32"/>
          <w:highlight w:val="none"/>
        </w:rPr>
        <w:t>依托政策导向，根据片区产业布局与规划，向政府申请有偿回购长松园片区395.57亩土地，结合土地性质和市场需求，通过租赁方式盘活利用长松园片区300亩土地</w:t>
      </w:r>
      <w:r>
        <w:rPr>
          <w:rFonts w:hint="default" w:ascii="Times New Roman" w:hAnsi="Times New Roman" w:eastAsia="仿宋_GB2312" w:cs="Times New Roman"/>
          <w:bCs/>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b/>
          <w:bCs w:val="0"/>
          <w:color w:val="000000"/>
          <w:sz w:val="32"/>
          <w:szCs w:val="32"/>
          <w:highlight w:val="none"/>
        </w:rPr>
        <w:t>三是</w:t>
      </w:r>
      <w:r>
        <w:rPr>
          <w:rFonts w:hint="default" w:ascii="Times New Roman" w:hAnsi="Times New Roman" w:eastAsia="仿宋_GB2312" w:cs="Times New Roman"/>
          <w:bCs/>
          <w:color w:val="000000"/>
          <w:sz w:val="32"/>
          <w:szCs w:val="32"/>
          <w:highlight w:val="none"/>
        </w:rPr>
        <w:t>结合杨林经开区产业布局，聚焦食品主导产业，积极与园区招商部门紧密协同联动，谋划产业项目，计划利用中心商务区200亩土地建设绿色食品产业园，目前项目已完成可研编制。</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rPr>
        <w:t>5.关于履职尽责有差距，矛盾问题化解乏力的问题。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rPr>
        <w:t>（1）</w:t>
      </w:r>
      <w:r>
        <w:rPr>
          <w:rFonts w:hint="eastAsia" w:ascii="Times New Roman" w:hAnsi="Times New Roman" w:eastAsia="仿宋_GB2312" w:cs="Times New Roman"/>
          <w:b/>
          <w:bCs/>
          <w:color w:val="000000"/>
          <w:sz w:val="32"/>
          <w:szCs w:val="32"/>
          <w:highlight w:val="none"/>
          <w:lang w:eastAsia="zh-CN"/>
        </w:rPr>
        <w:t>针对</w:t>
      </w:r>
      <w:r>
        <w:rPr>
          <w:rFonts w:hint="default" w:ascii="Times New Roman" w:hAnsi="Times New Roman" w:eastAsia="仿宋_GB2312" w:cs="Times New Roman"/>
          <w:b/>
          <w:bCs/>
          <w:color w:val="000000"/>
          <w:sz w:val="32"/>
          <w:szCs w:val="32"/>
          <w:highlight w:val="none"/>
        </w:rPr>
        <w:t>公司发展谋划不足的问题。</w:t>
      </w:r>
      <w:r>
        <w:rPr>
          <w:rFonts w:hint="default" w:ascii="Times New Roman" w:hAnsi="Times New Roman" w:eastAsia="仿宋_GB2312" w:cs="Times New Roman"/>
          <w:b/>
          <w:color w:val="000000"/>
          <w:kern w:val="2"/>
          <w:sz w:val="32"/>
          <w:szCs w:val="32"/>
          <w:highlight w:val="none"/>
          <w:lang w:val="en-US" w:eastAsia="zh-CN" w:bidi="ar-SA"/>
        </w:rPr>
        <w:t>【</w:t>
      </w:r>
      <w:r>
        <w:rPr>
          <w:rFonts w:hint="default" w:ascii="Times New Roman" w:hAnsi="Times New Roman" w:eastAsia="黑体" w:cs="Times New Roman"/>
          <w:bCs/>
          <w:color w:val="000000"/>
          <w:kern w:val="2"/>
          <w:sz w:val="32"/>
          <w:szCs w:val="32"/>
          <w:highlight w:val="none"/>
          <w:lang w:val="en-US" w:eastAsia="zh-CN" w:bidi="ar-SA"/>
        </w:rPr>
        <w:t>该问题已完成整改</w:t>
      </w:r>
      <w:r>
        <w:rPr>
          <w:rFonts w:hint="default" w:ascii="Times New Roman" w:hAnsi="Times New Roman" w:eastAsia="仿宋_GB2312" w:cs="Times New Roman"/>
          <w:b/>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主要工作及成效：</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一是</w:t>
      </w:r>
      <w:r>
        <w:rPr>
          <w:rFonts w:hint="default" w:ascii="Times New Roman" w:hAnsi="Times New Roman" w:eastAsia="仿宋_GB2312" w:cs="Times New Roman"/>
          <w:bCs/>
          <w:color w:val="000000"/>
          <w:kern w:val="2"/>
          <w:sz w:val="32"/>
          <w:szCs w:val="32"/>
          <w:highlight w:val="none"/>
          <w:lang w:val="en-US" w:eastAsia="zh-CN" w:bidi="ar-SA"/>
        </w:rPr>
        <w:t>按照退平台工作要求，系统制定相关工作方案，积极争取政府置换资金清零债务，2025年12月25日完成退平台工作。</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二是</w:t>
      </w:r>
      <w:r>
        <w:rPr>
          <w:rFonts w:hint="default" w:ascii="Times New Roman" w:hAnsi="Times New Roman" w:eastAsia="仿宋_GB2312" w:cs="Times New Roman"/>
          <w:bCs/>
          <w:color w:val="000000"/>
          <w:kern w:val="2"/>
          <w:sz w:val="32"/>
          <w:szCs w:val="32"/>
          <w:highlight w:val="none"/>
          <w:lang w:val="en-US" w:eastAsia="zh-CN" w:bidi="ar-SA"/>
        </w:rPr>
        <w:t>强化经营性项目储备，加快公司经营发展布局优化、结构调整，谋划并储备了食品产业园、铁路物流园等一批自主经营项目，</w:t>
      </w:r>
      <w:r>
        <w:rPr>
          <w:rFonts w:hint="eastAsia" w:ascii="Times New Roman" w:hAnsi="Times New Roman" w:eastAsia="仿宋_GB2312" w:cs="Times New Roman"/>
          <w:bCs/>
          <w:color w:val="000000"/>
          <w:kern w:val="2"/>
          <w:sz w:val="32"/>
          <w:szCs w:val="32"/>
          <w:highlight w:val="none"/>
          <w:lang w:val="en-US" w:eastAsia="zh-CN" w:bidi="ar-SA"/>
        </w:rPr>
        <w:t>为公司</w:t>
      </w:r>
      <w:r>
        <w:rPr>
          <w:rFonts w:hint="default" w:ascii="Times New Roman" w:hAnsi="Times New Roman" w:eastAsia="仿宋_GB2312" w:cs="Times New Roman"/>
          <w:bCs/>
          <w:color w:val="000000"/>
          <w:kern w:val="2"/>
          <w:sz w:val="32"/>
          <w:szCs w:val="32"/>
          <w:highlight w:val="none"/>
          <w:lang w:val="en-US" w:eastAsia="zh-CN" w:bidi="ar-SA"/>
        </w:rPr>
        <w:t>市场化转型提供支撑。</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三是</w:t>
      </w:r>
      <w:r>
        <w:rPr>
          <w:rFonts w:hint="default" w:ascii="Times New Roman" w:hAnsi="Times New Roman" w:eastAsia="仿宋_GB2312" w:cs="Times New Roman"/>
          <w:bCs/>
          <w:color w:val="000000"/>
          <w:kern w:val="2"/>
          <w:sz w:val="32"/>
          <w:szCs w:val="32"/>
          <w:highlight w:val="none"/>
          <w:lang w:val="en-US" w:eastAsia="zh-CN" w:bidi="ar-SA"/>
        </w:rPr>
        <w:t>强化要素保障，全力推进经营性项目落地建设，2025年以来，完成2个项目用地招拍挂，获取工业用地134.08亩；杨林经开区产业服务平台项目、杨林经开区数控机床产业园项目均已开工建设。</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rPr>
        <w:t>（2）针对安全责任落实有差距的问题。</w:t>
      </w:r>
      <w:r>
        <w:rPr>
          <w:rFonts w:hint="default" w:ascii="Times New Roman" w:hAnsi="Times New Roman" w:eastAsia="仿宋_GB2312" w:cs="Times New Roman"/>
          <w:b/>
          <w:color w:val="000000"/>
          <w:kern w:val="2"/>
          <w:sz w:val="32"/>
          <w:szCs w:val="32"/>
          <w:highlight w:val="none"/>
          <w:lang w:val="en-US" w:eastAsia="zh-CN" w:bidi="ar-SA"/>
        </w:rPr>
        <w:t>【</w:t>
      </w:r>
      <w:r>
        <w:rPr>
          <w:rFonts w:hint="default" w:ascii="Times New Roman" w:hAnsi="Times New Roman" w:eastAsia="黑体" w:cs="Times New Roman"/>
          <w:bCs/>
          <w:color w:val="000000"/>
          <w:kern w:val="2"/>
          <w:sz w:val="32"/>
          <w:szCs w:val="32"/>
          <w:highlight w:val="none"/>
          <w:lang w:val="en-US" w:eastAsia="zh-CN" w:bidi="ar-SA"/>
        </w:rPr>
        <w:t>该问题已完成整改</w:t>
      </w:r>
      <w:r>
        <w:rPr>
          <w:rFonts w:hint="default" w:ascii="Times New Roman" w:hAnsi="Times New Roman" w:eastAsia="仿宋_GB2312" w:cs="Times New Roman"/>
          <w:b/>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主要工作及成效：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lang w:eastAsia="zh-CN"/>
        </w:rPr>
      </w:pPr>
      <w:r>
        <w:rPr>
          <w:rFonts w:hint="default" w:ascii="Times New Roman" w:hAnsi="Times New Roman" w:eastAsia="仿宋_GB2312" w:cs="Times New Roman"/>
          <w:b/>
          <w:bCs w:val="0"/>
          <w:color w:val="000000"/>
          <w:sz w:val="32"/>
          <w:szCs w:val="32"/>
          <w:highlight w:val="none"/>
        </w:rPr>
        <w:t>一是</w:t>
      </w:r>
      <w:r>
        <w:rPr>
          <w:rFonts w:hint="default" w:ascii="Times New Roman" w:hAnsi="Times New Roman" w:eastAsia="仿宋_GB2312" w:cs="Times New Roman"/>
          <w:bCs/>
          <w:color w:val="000000"/>
          <w:sz w:val="32"/>
          <w:szCs w:val="32"/>
          <w:highlight w:val="none"/>
        </w:rPr>
        <w:t>制定《安全生产管理制度》及《事故应急救援预案》，明确安全生产管理机构职责，层层分解安全责任，落实到人，形成全员参与、齐抓共管的安全生产管理体系</w:t>
      </w:r>
      <w:r>
        <w:rPr>
          <w:rFonts w:hint="default" w:ascii="Times New Roman" w:hAnsi="Times New Roman" w:eastAsia="仿宋_GB2312" w:cs="Times New Roman"/>
          <w:bCs/>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lang w:eastAsia="zh-CN"/>
        </w:rPr>
      </w:pPr>
      <w:r>
        <w:rPr>
          <w:rFonts w:hint="default" w:ascii="Times New Roman" w:hAnsi="Times New Roman" w:eastAsia="仿宋_GB2312" w:cs="Times New Roman"/>
          <w:b/>
          <w:bCs w:val="0"/>
          <w:color w:val="000000"/>
          <w:sz w:val="32"/>
          <w:szCs w:val="32"/>
          <w:highlight w:val="none"/>
        </w:rPr>
        <w:t>二是</w:t>
      </w:r>
      <w:r>
        <w:rPr>
          <w:rFonts w:hint="default" w:ascii="Times New Roman" w:hAnsi="Times New Roman" w:eastAsia="仿宋_GB2312" w:cs="Times New Roman"/>
          <w:bCs/>
          <w:color w:val="000000"/>
          <w:sz w:val="32"/>
          <w:szCs w:val="32"/>
          <w:highlight w:val="none"/>
        </w:rPr>
        <w:t>成立由公司主要负责人任主任、各部门负责人为成员的安全生产管理委员会，全面统筹日常安全生产管理工作。2025年9月以来压实管理责任，组织对自主经营的公租房小区、标准厂房及在建工程项目开展安全生产专项检查</w:t>
      </w:r>
      <w:r>
        <w:rPr>
          <w:rFonts w:hint="default" w:ascii="Times New Roman" w:hAnsi="Times New Roman" w:eastAsia="仿宋_GB2312" w:cs="Times New Roman"/>
          <w:bCs/>
          <w:color w:val="000000"/>
          <w:sz w:val="32"/>
          <w:szCs w:val="32"/>
          <w:highlight w:val="none"/>
          <w:lang w:val="en-US" w:eastAsia="zh-CN"/>
        </w:rPr>
        <w:t>30</w:t>
      </w:r>
      <w:r>
        <w:rPr>
          <w:rFonts w:hint="default" w:ascii="Times New Roman" w:hAnsi="Times New Roman" w:eastAsia="仿宋_GB2312" w:cs="Times New Roman"/>
          <w:bCs/>
          <w:color w:val="000000"/>
          <w:sz w:val="32"/>
          <w:szCs w:val="32"/>
          <w:highlight w:val="none"/>
        </w:rPr>
        <w:t>次，及时排查安全隐患，召开安全生产工作会议2次，系统安排部署安全生产管理工作</w:t>
      </w:r>
      <w:r>
        <w:rPr>
          <w:rFonts w:hint="default" w:ascii="Times New Roman" w:hAnsi="Times New Roman" w:eastAsia="仿宋_GB2312" w:cs="Times New Roman"/>
          <w:bCs/>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b/>
          <w:bCs w:val="0"/>
          <w:color w:val="000000"/>
          <w:sz w:val="32"/>
          <w:szCs w:val="32"/>
          <w:highlight w:val="none"/>
        </w:rPr>
        <w:t>三是</w:t>
      </w:r>
      <w:r>
        <w:rPr>
          <w:rFonts w:hint="default" w:ascii="Times New Roman" w:hAnsi="Times New Roman" w:eastAsia="仿宋_GB2312" w:cs="Times New Roman"/>
          <w:bCs/>
          <w:color w:val="000000"/>
          <w:sz w:val="32"/>
          <w:szCs w:val="32"/>
          <w:highlight w:val="none"/>
        </w:rPr>
        <w:t>针对邻里中心公租房小区消防隐患问题，按照整改方案组织对水泵房及室内外消防管网进行维修更换，商铺增设自动报警系统，更换应急照明灯及应急指示标识，确保消防设备设施正常使用。</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rPr>
        <w:t>（3）针对化解债务风险措施不力的问题。</w:t>
      </w:r>
      <w:r>
        <w:rPr>
          <w:rFonts w:hint="default" w:ascii="Times New Roman" w:hAnsi="Times New Roman" w:eastAsia="仿宋_GB2312" w:cs="Times New Roman"/>
          <w:b/>
          <w:color w:val="000000"/>
          <w:kern w:val="2"/>
          <w:sz w:val="32"/>
          <w:szCs w:val="32"/>
          <w:highlight w:val="none"/>
          <w:lang w:val="en-US" w:eastAsia="zh-CN" w:bidi="ar-SA"/>
        </w:rPr>
        <w:t>【</w:t>
      </w:r>
      <w:r>
        <w:rPr>
          <w:rFonts w:hint="default" w:ascii="Times New Roman" w:hAnsi="Times New Roman" w:eastAsia="黑体" w:cs="Times New Roman"/>
          <w:bCs/>
          <w:color w:val="000000"/>
          <w:kern w:val="2"/>
          <w:sz w:val="32"/>
          <w:szCs w:val="32"/>
          <w:highlight w:val="none"/>
          <w:lang w:val="en-US" w:eastAsia="zh-CN" w:bidi="ar-SA"/>
        </w:rPr>
        <w:t>该问题已完成整改</w:t>
      </w:r>
      <w:r>
        <w:rPr>
          <w:rFonts w:hint="default" w:ascii="Times New Roman" w:hAnsi="Times New Roman" w:eastAsia="仿宋_GB2312" w:cs="Times New Roman"/>
          <w:b/>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主要工作及成效：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lang w:eastAsia="zh-CN"/>
        </w:rPr>
      </w:pPr>
      <w:r>
        <w:rPr>
          <w:rFonts w:hint="default" w:ascii="Times New Roman" w:hAnsi="Times New Roman" w:eastAsia="仿宋_GB2312" w:cs="Times New Roman"/>
          <w:b/>
          <w:bCs w:val="0"/>
          <w:color w:val="000000"/>
          <w:sz w:val="32"/>
          <w:szCs w:val="32"/>
          <w:highlight w:val="none"/>
        </w:rPr>
        <w:t>一是</w:t>
      </w:r>
      <w:r>
        <w:rPr>
          <w:rFonts w:hint="default" w:ascii="Times New Roman" w:hAnsi="Times New Roman" w:eastAsia="仿宋_GB2312" w:cs="Times New Roman"/>
          <w:b w:val="0"/>
          <w:bCs/>
          <w:color w:val="000000"/>
          <w:sz w:val="32"/>
          <w:szCs w:val="32"/>
          <w:highlight w:val="none"/>
          <w:lang w:val="en-US" w:eastAsia="zh-CN"/>
        </w:rPr>
        <w:t>公司已</w:t>
      </w:r>
      <w:r>
        <w:rPr>
          <w:rFonts w:hint="default" w:ascii="Times New Roman" w:hAnsi="Times New Roman" w:eastAsia="仿宋_GB2312" w:cs="Times New Roman"/>
          <w:bCs/>
          <w:color w:val="000000"/>
          <w:sz w:val="32"/>
          <w:szCs w:val="32"/>
          <w:highlight w:val="none"/>
        </w:rPr>
        <w:t>积极争取政府置换债券资金，偿还3亿元融资租赁关联债务</w:t>
      </w:r>
      <w:r>
        <w:rPr>
          <w:rFonts w:hint="default" w:ascii="Times New Roman" w:hAnsi="Times New Roman" w:eastAsia="仿宋_GB2312" w:cs="Times New Roman"/>
          <w:bCs/>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lang w:eastAsia="zh-CN"/>
        </w:rPr>
      </w:pPr>
      <w:r>
        <w:rPr>
          <w:rFonts w:hint="default" w:ascii="Times New Roman" w:hAnsi="Times New Roman" w:eastAsia="仿宋_GB2312" w:cs="Times New Roman"/>
          <w:b/>
          <w:bCs w:val="0"/>
          <w:color w:val="000000"/>
          <w:sz w:val="32"/>
          <w:szCs w:val="32"/>
          <w:highlight w:val="none"/>
        </w:rPr>
        <w:t>二是</w:t>
      </w:r>
      <w:r>
        <w:rPr>
          <w:rFonts w:hint="default" w:ascii="Times New Roman" w:hAnsi="Times New Roman" w:eastAsia="仿宋_GB2312" w:cs="Times New Roman"/>
          <w:bCs/>
          <w:color w:val="000000"/>
          <w:sz w:val="32"/>
          <w:szCs w:val="32"/>
          <w:highlight w:val="none"/>
        </w:rPr>
        <w:t>开展全系统债务精准摸排，全面厘清存量债务总额、结构、期限及成本等底数，建立债务管理台账，实时更新债务信息，做好动态管控</w:t>
      </w:r>
      <w:r>
        <w:rPr>
          <w:rFonts w:hint="default" w:ascii="Times New Roman" w:hAnsi="Times New Roman" w:eastAsia="仿宋_GB2312" w:cs="Times New Roman"/>
          <w:bCs/>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b/>
          <w:bCs w:val="0"/>
          <w:color w:val="000000"/>
          <w:sz w:val="32"/>
          <w:szCs w:val="32"/>
          <w:highlight w:val="none"/>
        </w:rPr>
        <w:t>三是</w:t>
      </w:r>
      <w:r>
        <w:rPr>
          <w:rFonts w:hint="default" w:ascii="Times New Roman" w:hAnsi="Times New Roman" w:eastAsia="仿宋_GB2312" w:cs="Times New Roman"/>
          <w:bCs/>
          <w:color w:val="000000"/>
          <w:sz w:val="32"/>
          <w:szCs w:val="32"/>
          <w:highlight w:val="none"/>
        </w:rPr>
        <w:t>主动对接多家债权金融机构，通报债务现状与化债方案，为后续合作奠定基础，同时强化资产经营管理，对存量资产进行全面梳理评估并分类制定盘活方案，通过转让自持标准厂房租赁经营权</w:t>
      </w:r>
      <w:r>
        <w:rPr>
          <w:rFonts w:hint="eastAsia" w:ascii="Times New Roman" w:hAnsi="Times New Roman" w:eastAsia="仿宋_GB2312" w:cs="Times New Roman"/>
          <w:bCs/>
          <w:color w:val="000000"/>
          <w:sz w:val="32"/>
          <w:szCs w:val="32"/>
          <w:highlight w:val="none"/>
          <w:lang w:val="en-US" w:eastAsia="zh-CN"/>
        </w:rPr>
        <w:t>和</w:t>
      </w:r>
      <w:r>
        <w:rPr>
          <w:rFonts w:hint="default" w:ascii="Times New Roman" w:hAnsi="Times New Roman" w:eastAsia="仿宋_GB2312" w:cs="Times New Roman"/>
          <w:bCs/>
          <w:color w:val="000000"/>
          <w:sz w:val="32"/>
          <w:szCs w:val="32"/>
          <w:highlight w:val="none"/>
        </w:rPr>
        <w:t>公租房经营权</w:t>
      </w:r>
      <w:r>
        <w:rPr>
          <w:rFonts w:hint="eastAsia" w:ascii="Times New Roman" w:hAnsi="Times New Roman" w:eastAsia="仿宋_GB2312" w:cs="Times New Roman"/>
          <w:bCs/>
          <w:color w:val="000000"/>
          <w:sz w:val="32"/>
          <w:szCs w:val="32"/>
          <w:highlight w:val="none"/>
          <w:lang w:val="en-US" w:eastAsia="zh-CN"/>
        </w:rPr>
        <w:t>回笼资金</w:t>
      </w:r>
      <w:r>
        <w:rPr>
          <w:rFonts w:hint="default" w:ascii="Times New Roman" w:hAnsi="Times New Roman" w:eastAsia="仿宋_GB2312" w:cs="Times New Roman"/>
          <w:bCs/>
          <w:color w:val="00000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rPr>
        <w:t>（4）针对历史遗留问题化解乏力的问题。</w:t>
      </w:r>
      <w:r>
        <w:rPr>
          <w:rFonts w:hint="default" w:ascii="Times New Roman" w:hAnsi="Times New Roman" w:eastAsia="仿宋_GB2312" w:cs="Times New Roman"/>
          <w:b/>
          <w:color w:val="000000"/>
          <w:kern w:val="2"/>
          <w:sz w:val="32"/>
          <w:szCs w:val="32"/>
          <w:highlight w:val="none"/>
          <w:lang w:val="en-US" w:eastAsia="zh-CN" w:bidi="ar-SA"/>
        </w:rPr>
        <w:t>【</w:t>
      </w:r>
      <w:r>
        <w:rPr>
          <w:rFonts w:hint="default" w:ascii="Times New Roman" w:hAnsi="Times New Roman" w:eastAsia="黑体" w:cs="Times New Roman"/>
          <w:bCs/>
          <w:color w:val="000000"/>
          <w:kern w:val="2"/>
          <w:sz w:val="32"/>
          <w:szCs w:val="32"/>
          <w:highlight w:val="none"/>
          <w:lang w:val="en-US" w:eastAsia="zh-CN" w:bidi="ar-SA"/>
        </w:rPr>
        <w:t>该问题已完成整改</w:t>
      </w:r>
      <w:r>
        <w:rPr>
          <w:rFonts w:hint="default" w:ascii="Times New Roman" w:hAnsi="Times New Roman" w:eastAsia="仿宋_GB2312" w:cs="Times New Roman"/>
          <w:b/>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主要工作及成效：</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一是</w:t>
      </w:r>
      <w:r>
        <w:rPr>
          <w:rFonts w:hint="default" w:ascii="Times New Roman" w:hAnsi="Times New Roman" w:eastAsia="仿宋_GB2312" w:cs="Times New Roman"/>
          <w:bCs/>
          <w:color w:val="000000"/>
          <w:kern w:val="2"/>
          <w:sz w:val="32"/>
          <w:szCs w:val="32"/>
          <w:highlight w:val="none"/>
          <w:lang w:val="en-US" w:eastAsia="zh-CN" w:bidi="ar-SA"/>
        </w:rPr>
        <w:t>2019年公司针对8户欠款企业启动诉讼程序，嵩明县人民法院已出具判决书，且法院执行局已对上述8户企业依法开展强制执行。</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二是</w:t>
      </w:r>
      <w:r>
        <w:rPr>
          <w:rFonts w:hint="default" w:ascii="Times New Roman" w:hAnsi="Times New Roman" w:eastAsia="仿宋_GB2312" w:cs="Times New Roman"/>
          <w:bCs/>
          <w:color w:val="000000"/>
          <w:kern w:val="2"/>
          <w:sz w:val="32"/>
          <w:szCs w:val="32"/>
          <w:highlight w:val="none"/>
          <w:lang w:val="en-US" w:eastAsia="zh-CN" w:bidi="ar-SA"/>
        </w:rPr>
        <w:t>已完成对全部欠款企业的分类梳理，并建立欠款管理台账，实现对欠款信息的动态跟踪。</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三是</w:t>
      </w:r>
      <w:r>
        <w:rPr>
          <w:rFonts w:hint="default" w:ascii="Times New Roman" w:hAnsi="Times New Roman" w:eastAsia="仿宋_GB2312" w:cs="Times New Roman"/>
          <w:bCs/>
          <w:color w:val="000000"/>
          <w:kern w:val="2"/>
          <w:sz w:val="32"/>
          <w:szCs w:val="32"/>
          <w:highlight w:val="none"/>
          <w:lang w:val="en-US" w:eastAsia="zh-CN" w:bidi="ar-SA"/>
        </w:rPr>
        <w:t>自2025年9月以来，先后对3家欠款企业开展上门催收，累计回款154.5万元；同时推动相关企业通过融资等方式筹措资金，明确优先用于清偿历史欠款，有效提升清收成效。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rPr>
        <w:t>6.关于合规经营意识淡薄，资金损失问题多发的问题。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rPr>
        <w:t>（1）针对未按规定缴纳税款的问题。</w:t>
      </w:r>
      <w:r>
        <w:rPr>
          <w:rFonts w:hint="default" w:ascii="Times New Roman" w:hAnsi="Times New Roman" w:eastAsia="仿宋_GB2312" w:cs="Times New Roman"/>
          <w:b/>
          <w:color w:val="000000"/>
          <w:kern w:val="2"/>
          <w:sz w:val="32"/>
          <w:szCs w:val="32"/>
          <w:highlight w:val="none"/>
          <w:lang w:val="en-US" w:eastAsia="zh-CN" w:bidi="ar-SA"/>
        </w:rPr>
        <w:t>【</w:t>
      </w:r>
      <w:r>
        <w:rPr>
          <w:rFonts w:hint="default" w:ascii="Times New Roman" w:hAnsi="Times New Roman" w:eastAsia="黑体" w:cs="Times New Roman"/>
          <w:bCs/>
          <w:color w:val="000000"/>
          <w:kern w:val="2"/>
          <w:sz w:val="32"/>
          <w:szCs w:val="32"/>
          <w:highlight w:val="none"/>
          <w:lang w:val="en-US" w:eastAsia="zh-CN" w:bidi="ar-SA"/>
        </w:rPr>
        <w:t>该问题已完成整改</w:t>
      </w:r>
      <w:r>
        <w:rPr>
          <w:rFonts w:hint="default" w:ascii="Times New Roman" w:hAnsi="Times New Roman" w:eastAsia="仿宋_GB2312" w:cs="Times New Roman"/>
          <w:b/>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主要工作及成效：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lang w:eastAsia="zh-CN"/>
        </w:rPr>
      </w:pPr>
      <w:r>
        <w:rPr>
          <w:rFonts w:hint="default" w:ascii="Times New Roman" w:hAnsi="Times New Roman" w:eastAsia="仿宋_GB2312" w:cs="Times New Roman"/>
          <w:b/>
          <w:bCs w:val="0"/>
          <w:color w:val="000000"/>
          <w:sz w:val="32"/>
          <w:szCs w:val="32"/>
          <w:highlight w:val="none"/>
        </w:rPr>
        <w:t>一是</w:t>
      </w:r>
      <w:r>
        <w:rPr>
          <w:rFonts w:hint="default" w:ascii="Times New Roman" w:hAnsi="Times New Roman" w:eastAsia="仿宋_GB2312" w:cs="Times New Roman"/>
          <w:bCs/>
          <w:color w:val="000000"/>
          <w:sz w:val="32"/>
          <w:szCs w:val="32"/>
          <w:highlight w:val="none"/>
        </w:rPr>
        <w:t>2025年11月12日公司组织财务人员对国家税法及相关纳税法律法规进行专项培训，通过政策解读、实操指导，切实提升财务人员办税业务能力和合规纳税申报意识</w:t>
      </w:r>
      <w:r>
        <w:rPr>
          <w:rFonts w:hint="default" w:ascii="Times New Roman" w:hAnsi="Times New Roman" w:eastAsia="仿宋_GB2312" w:cs="Times New Roman"/>
          <w:bCs/>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b/>
          <w:bCs w:val="0"/>
          <w:color w:val="000000"/>
          <w:sz w:val="32"/>
          <w:szCs w:val="32"/>
          <w:highlight w:val="none"/>
        </w:rPr>
        <w:t>二是</w:t>
      </w:r>
      <w:r>
        <w:rPr>
          <w:rFonts w:hint="default" w:ascii="Times New Roman" w:hAnsi="Times New Roman" w:eastAsia="仿宋_GB2312" w:cs="Times New Roman"/>
          <w:bCs/>
          <w:color w:val="000000"/>
          <w:sz w:val="32"/>
          <w:szCs w:val="32"/>
          <w:highlight w:val="none"/>
        </w:rPr>
        <w:t>泰佳鑫公司</w:t>
      </w:r>
      <w:r>
        <w:rPr>
          <w:rFonts w:hint="eastAsia" w:ascii="Times New Roman" w:hAnsi="Times New Roman" w:eastAsia="仿宋_GB2312" w:cs="Times New Roman"/>
          <w:bCs/>
          <w:color w:val="000000"/>
          <w:sz w:val="32"/>
          <w:szCs w:val="32"/>
          <w:highlight w:val="none"/>
          <w:lang w:val="en-US" w:eastAsia="zh-CN"/>
        </w:rPr>
        <w:t>和锦玺公司已</w:t>
      </w:r>
      <w:r>
        <w:rPr>
          <w:rFonts w:hint="default" w:ascii="Times New Roman" w:hAnsi="Times New Roman" w:eastAsia="仿宋_GB2312" w:cs="Times New Roman"/>
          <w:bCs/>
          <w:color w:val="000000"/>
          <w:sz w:val="32"/>
          <w:szCs w:val="32"/>
          <w:highlight w:val="none"/>
        </w:rPr>
        <w:t>于2025年</w:t>
      </w:r>
      <w:r>
        <w:rPr>
          <w:rFonts w:hint="eastAsia" w:ascii="Times New Roman" w:hAnsi="Times New Roman" w:eastAsia="仿宋_GB2312" w:cs="Times New Roman"/>
          <w:bCs/>
          <w:color w:val="000000"/>
          <w:sz w:val="32"/>
          <w:szCs w:val="32"/>
          <w:highlight w:val="none"/>
          <w:lang w:val="en-US" w:eastAsia="zh-CN"/>
        </w:rPr>
        <w:t>底</w:t>
      </w:r>
      <w:r>
        <w:rPr>
          <w:rFonts w:hint="default" w:ascii="Times New Roman" w:hAnsi="Times New Roman" w:eastAsia="仿宋_GB2312" w:cs="Times New Roman"/>
          <w:bCs/>
          <w:color w:val="000000"/>
          <w:sz w:val="32"/>
          <w:szCs w:val="32"/>
          <w:highlight w:val="none"/>
          <w:lang w:val="en-US" w:eastAsia="zh-CN"/>
        </w:rPr>
        <w:t>缴纳</w:t>
      </w:r>
      <w:r>
        <w:rPr>
          <w:rFonts w:hint="default" w:ascii="Times New Roman" w:hAnsi="Times New Roman" w:eastAsia="仿宋_GB2312" w:cs="Times New Roman"/>
          <w:bCs/>
          <w:color w:val="000000"/>
          <w:sz w:val="32"/>
          <w:szCs w:val="32"/>
          <w:highlight w:val="none"/>
        </w:rPr>
        <w:t>税款。</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rPr>
        <w:t>（2）针对工程项目违规实施的问题。</w:t>
      </w:r>
      <w:r>
        <w:rPr>
          <w:rFonts w:hint="default" w:ascii="Times New Roman" w:hAnsi="Times New Roman" w:eastAsia="仿宋_GB2312" w:cs="Times New Roman"/>
          <w:b/>
          <w:color w:val="000000"/>
          <w:kern w:val="2"/>
          <w:sz w:val="32"/>
          <w:szCs w:val="32"/>
          <w:highlight w:val="none"/>
          <w:lang w:val="en-US" w:eastAsia="zh-CN" w:bidi="ar-SA"/>
        </w:rPr>
        <w:t>【</w:t>
      </w:r>
      <w:r>
        <w:rPr>
          <w:rFonts w:hint="default" w:ascii="Times New Roman" w:hAnsi="Times New Roman" w:eastAsia="黑体" w:cs="Times New Roman"/>
          <w:bCs/>
          <w:color w:val="000000"/>
          <w:kern w:val="2"/>
          <w:sz w:val="32"/>
          <w:szCs w:val="32"/>
          <w:highlight w:val="none"/>
          <w:lang w:val="en-US" w:eastAsia="zh-CN" w:bidi="ar-SA"/>
        </w:rPr>
        <w:t>该问题已完成整改</w:t>
      </w:r>
      <w:r>
        <w:rPr>
          <w:rFonts w:hint="default" w:ascii="Times New Roman" w:hAnsi="Times New Roman" w:eastAsia="仿宋_GB2312" w:cs="Times New Roman"/>
          <w:b/>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主要工作及成效：</w:t>
      </w: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一是</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针对标准厂房公租房建设项目涉及的人防行政处罚问题，公司已缴纳罚款</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二是</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规范项目建设全流程管理，公司</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新</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制定印发了《公司建设工程质量管理办法》《公司建设工程安全管理办法》等4项内控制度，从制度层面构建起“流程规范、责任明确、风险可控”的项目管理机制，有效提升项目建设管理的标准化水平，同时强化项目开工前的合规性审查，杜绝工程项目违规实施</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三是</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2025年11月21日，公司专题组织项目建设管理部及锦玺公司相关工作人员，开展项目建设程序及法律法规培训，通过政策解读、案例分析等方式，进一步增强项目管理人员的合规意识与业务能力，规范项目建设流程，确保项目建设各环节依法依规开展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rPr>
        <w:t>（3）针对逾期还款被罚息的问题。</w:t>
      </w:r>
      <w:r>
        <w:rPr>
          <w:rFonts w:hint="default" w:ascii="Times New Roman" w:hAnsi="Times New Roman" w:eastAsia="仿宋_GB2312" w:cs="Times New Roman"/>
          <w:b/>
          <w:color w:val="000000"/>
          <w:kern w:val="2"/>
          <w:sz w:val="32"/>
          <w:szCs w:val="32"/>
          <w:highlight w:val="none"/>
          <w:lang w:val="en-US" w:eastAsia="zh-CN" w:bidi="ar-SA"/>
        </w:rPr>
        <w:t>【</w:t>
      </w:r>
      <w:r>
        <w:rPr>
          <w:rFonts w:hint="default" w:ascii="Times New Roman" w:hAnsi="Times New Roman" w:eastAsia="黑体" w:cs="Times New Roman"/>
          <w:bCs/>
          <w:color w:val="000000"/>
          <w:kern w:val="2"/>
          <w:sz w:val="32"/>
          <w:szCs w:val="32"/>
          <w:highlight w:val="none"/>
          <w:lang w:val="en-US" w:eastAsia="zh-CN" w:bidi="ar-SA"/>
        </w:rPr>
        <w:t>该问题已完成整改</w:t>
      </w:r>
      <w:r>
        <w:rPr>
          <w:rFonts w:hint="default" w:ascii="Times New Roman" w:hAnsi="Times New Roman" w:eastAsia="仿宋_GB2312" w:cs="Times New Roman"/>
          <w:b/>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主要工作及成效：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bCs/>
          <w:color w:val="000000"/>
          <w:sz w:val="32"/>
          <w:szCs w:val="32"/>
          <w:highlight w:val="none"/>
        </w:rPr>
        <w:t>公司通过银行贷款、债券发行、争取债务置换资金等方式</w:t>
      </w:r>
      <w:r>
        <w:rPr>
          <w:rFonts w:hint="default" w:ascii="Times New Roman" w:hAnsi="Times New Roman" w:eastAsia="仿宋_GB2312" w:cs="Times New Roman"/>
          <w:bCs/>
          <w:color w:val="000000"/>
          <w:sz w:val="32"/>
          <w:szCs w:val="32"/>
          <w:highlight w:val="none"/>
          <w:lang w:val="en-US" w:eastAsia="zh-CN"/>
        </w:rPr>
        <w:t>筹措资金</w:t>
      </w:r>
      <w:r>
        <w:rPr>
          <w:rFonts w:hint="default" w:ascii="Times New Roman" w:hAnsi="Times New Roman" w:eastAsia="仿宋_GB2312" w:cs="Times New Roman"/>
          <w:bCs/>
          <w:color w:val="000000"/>
          <w:sz w:val="32"/>
          <w:szCs w:val="32"/>
          <w:highlight w:val="none"/>
        </w:rPr>
        <w:t>，偿还到期债务，切实缓释债务压力，同时公司通过强化预算管控、压降融资成本、增加营业收入等举措，持续改善现金流状况。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rPr>
        <w:t>7.关于企业存量债务多，风险隐患较大的问题。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rPr>
        <w:t>（1）针对存量债务大的问题。</w:t>
      </w:r>
      <w:r>
        <w:rPr>
          <w:rFonts w:hint="default" w:ascii="Times New Roman" w:hAnsi="Times New Roman" w:eastAsia="仿宋_GB2312" w:cs="Times New Roman"/>
          <w:b/>
          <w:color w:val="000000"/>
          <w:kern w:val="2"/>
          <w:sz w:val="32"/>
          <w:szCs w:val="32"/>
          <w:highlight w:val="none"/>
          <w:lang w:val="en-US" w:eastAsia="zh-CN" w:bidi="ar-SA"/>
        </w:rPr>
        <w:t>【</w:t>
      </w:r>
      <w:r>
        <w:rPr>
          <w:rFonts w:hint="default" w:ascii="Times New Roman" w:hAnsi="Times New Roman" w:eastAsia="黑体" w:cs="Times New Roman"/>
          <w:bCs/>
          <w:color w:val="000000"/>
          <w:kern w:val="2"/>
          <w:sz w:val="32"/>
          <w:szCs w:val="32"/>
          <w:highlight w:val="none"/>
          <w:lang w:val="en-US" w:eastAsia="zh-CN" w:bidi="ar-SA"/>
        </w:rPr>
        <w:t>该问题已完成整改</w:t>
      </w:r>
      <w:r>
        <w:rPr>
          <w:rFonts w:hint="default" w:ascii="Times New Roman" w:hAnsi="Times New Roman" w:eastAsia="仿宋_GB2312" w:cs="Times New Roman"/>
          <w:b/>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主要工作及成效：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lang w:eastAsia="zh-CN"/>
        </w:rPr>
      </w:pPr>
      <w:r>
        <w:rPr>
          <w:rFonts w:hint="default" w:ascii="Times New Roman" w:hAnsi="Times New Roman" w:eastAsia="仿宋_GB2312" w:cs="Times New Roman"/>
          <w:b/>
          <w:bCs w:val="0"/>
          <w:color w:val="000000"/>
          <w:sz w:val="32"/>
          <w:szCs w:val="32"/>
          <w:highlight w:val="none"/>
        </w:rPr>
        <w:t>一是</w:t>
      </w:r>
      <w:r>
        <w:rPr>
          <w:rFonts w:hint="default" w:ascii="Times New Roman" w:hAnsi="Times New Roman" w:eastAsia="仿宋_GB2312" w:cs="Times New Roman"/>
          <w:bCs/>
          <w:color w:val="000000"/>
          <w:sz w:val="32"/>
          <w:szCs w:val="32"/>
          <w:highlight w:val="none"/>
        </w:rPr>
        <w:t>公司全面摸底排查债务情况，厘清存量债务结构，分析研究制定了“一企一策、一债一策”债务化解方案，主动与债权人沟通对接，缓释债务风险</w:t>
      </w:r>
      <w:r>
        <w:rPr>
          <w:rFonts w:hint="default" w:ascii="Times New Roman" w:hAnsi="Times New Roman" w:eastAsia="仿宋_GB2312" w:cs="Times New Roman"/>
          <w:bCs/>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lang w:eastAsia="zh-CN"/>
        </w:rPr>
      </w:pPr>
      <w:r>
        <w:rPr>
          <w:rFonts w:hint="default" w:ascii="Times New Roman" w:hAnsi="Times New Roman" w:eastAsia="仿宋_GB2312" w:cs="Times New Roman"/>
          <w:b/>
          <w:bCs w:val="0"/>
          <w:color w:val="000000"/>
          <w:sz w:val="32"/>
          <w:szCs w:val="32"/>
          <w:highlight w:val="none"/>
        </w:rPr>
        <w:t>二是</w:t>
      </w:r>
      <w:r>
        <w:rPr>
          <w:rFonts w:hint="default" w:ascii="Times New Roman" w:hAnsi="Times New Roman" w:eastAsia="仿宋_GB2312" w:cs="Times New Roman"/>
          <w:bCs/>
          <w:color w:val="000000"/>
          <w:sz w:val="32"/>
          <w:szCs w:val="32"/>
          <w:highlight w:val="none"/>
        </w:rPr>
        <w:t>通过争取地方政府再融资专项债券和自筹资金偿还债务，实现债务清零</w:t>
      </w:r>
      <w:r>
        <w:rPr>
          <w:rFonts w:hint="default" w:ascii="Times New Roman" w:hAnsi="Times New Roman" w:eastAsia="仿宋_GB2312" w:cs="Times New Roman"/>
          <w:bCs/>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lang w:eastAsia="zh-CN"/>
        </w:rPr>
      </w:pPr>
      <w:r>
        <w:rPr>
          <w:rFonts w:hint="default" w:ascii="Times New Roman" w:hAnsi="Times New Roman" w:eastAsia="仿宋_GB2312" w:cs="Times New Roman"/>
          <w:b/>
          <w:bCs w:val="0"/>
          <w:color w:val="000000"/>
          <w:sz w:val="32"/>
          <w:szCs w:val="32"/>
          <w:highlight w:val="none"/>
        </w:rPr>
        <w:t>三是</w:t>
      </w:r>
      <w:r>
        <w:rPr>
          <w:rFonts w:hint="default" w:ascii="Times New Roman" w:hAnsi="Times New Roman" w:eastAsia="仿宋_GB2312" w:cs="Times New Roman"/>
          <w:bCs/>
          <w:color w:val="000000"/>
          <w:sz w:val="32"/>
          <w:szCs w:val="32"/>
          <w:highlight w:val="none"/>
          <w:lang w:val="en-US" w:eastAsia="zh-CN"/>
        </w:rPr>
        <w:t>2021年以来，公司坚持“在化债中发展在发展中化债”系统谋划。以“控制增量债务，减少存量债务”为目标，通过盘活存量资产、创新融资模式、债务展期、调整还款计划、增加营业收入等一系列举措获取市场化融资。</w:t>
      </w:r>
      <w:r>
        <w:rPr>
          <w:rFonts w:hint="default" w:ascii="Times New Roman" w:hAnsi="Times New Roman" w:eastAsia="仿宋_GB2312" w:cs="Times New Roman"/>
          <w:bCs/>
          <w:color w:val="000000"/>
          <w:sz w:val="32"/>
          <w:szCs w:val="32"/>
          <w:highlight w:val="none"/>
        </w:rPr>
        <w:t>截至2025年11月底，累计压降债务15.85亿元</w:t>
      </w:r>
      <w:r>
        <w:rPr>
          <w:rFonts w:hint="default" w:ascii="Times New Roman" w:hAnsi="Times New Roman" w:eastAsia="仿宋_GB2312" w:cs="Times New Roman"/>
          <w:bCs/>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lang w:eastAsia="zh-CN"/>
        </w:rPr>
      </w:pPr>
      <w:r>
        <w:rPr>
          <w:rFonts w:hint="default" w:ascii="Times New Roman" w:hAnsi="Times New Roman" w:eastAsia="仿宋_GB2312" w:cs="Times New Roman"/>
          <w:b/>
          <w:bCs w:val="0"/>
          <w:color w:val="000000"/>
          <w:sz w:val="32"/>
          <w:szCs w:val="32"/>
          <w:highlight w:val="none"/>
        </w:rPr>
        <w:t>四是</w:t>
      </w:r>
      <w:r>
        <w:rPr>
          <w:rFonts w:hint="default" w:ascii="Times New Roman" w:hAnsi="Times New Roman" w:eastAsia="仿宋_GB2312" w:cs="Times New Roman"/>
          <w:bCs/>
          <w:color w:val="000000"/>
          <w:sz w:val="32"/>
          <w:szCs w:val="32"/>
          <w:highlight w:val="none"/>
        </w:rPr>
        <w:t>加大资产盘活力度，转让公司自持公租房经营权</w:t>
      </w:r>
      <w:r>
        <w:rPr>
          <w:rFonts w:hint="default" w:ascii="Times New Roman" w:hAnsi="Times New Roman" w:eastAsia="仿宋_GB2312" w:cs="Times New Roman"/>
          <w:bCs/>
          <w:color w:val="000000"/>
          <w:sz w:val="32"/>
          <w:szCs w:val="32"/>
          <w:highlight w:val="none"/>
          <w:lang w:eastAsia="zh-CN"/>
        </w:rPr>
        <w:t>、</w:t>
      </w:r>
      <w:r>
        <w:rPr>
          <w:rFonts w:hint="default" w:ascii="Times New Roman" w:hAnsi="Times New Roman" w:eastAsia="仿宋_GB2312" w:cs="Times New Roman"/>
          <w:bCs/>
          <w:color w:val="000000"/>
          <w:sz w:val="32"/>
          <w:szCs w:val="32"/>
          <w:highlight w:val="none"/>
        </w:rPr>
        <w:t>向政府申请有偿回购长松园片区395.57亩土地回笼资金</w:t>
      </w:r>
      <w:r>
        <w:rPr>
          <w:rFonts w:hint="default" w:ascii="Times New Roman" w:hAnsi="Times New Roman" w:eastAsia="仿宋_GB2312" w:cs="Times New Roman"/>
          <w:bCs/>
          <w:color w:val="000000"/>
          <w:sz w:val="32"/>
          <w:szCs w:val="32"/>
          <w:highlight w:val="none"/>
          <w:lang w:eastAsia="zh-CN"/>
        </w:rPr>
        <w:t>，</w:t>
      </w:r>
      <w:r>
        <w:rPr>
          <w:rFonts w:hint="default" w:ascii="Times New Roman" w:hAnsi="Times New Roman" w:eastAsia="仿宋_GB2312" w:cs="Times New Roman"/>
          <w:bCs/>
          <w:color w:val="000000"/>
          <w:sz w:val="32"/>
          <w:szCs w:val="32"/>
          <w:highlight w:val="none"/>
        </w:rPr>
        <w:t>切实保障债务链接</w:t>
      </w:r>
      <w:r>
        <w:rPr>
          <w:rFonts w:hint="default" w:ascii="Times New Roman" w:hAnsi="Times New Roman" w:eastAsia="仿宋_GB2312" w:cs="Times New Roman"/>
          <w:bCs/>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b/>
          <w:bCs w:val="0"/>
          <w:color w:val="000000"/>
          <w:sz w:val="32"/>
          <w:szCs w:val="32"/>
          <w:highlight w:val="none"/>
        </w:rPr>
        <w:t>五是</w:t>
      </w:r>
      <w:r>
        <w:rPr>
          <w:rFonts w:hint="default" w:ascii="Times New Roman" w:hAnsi="Times New Roman" w:eastAsia="仿宋_GB2312" w:cs="Times New Roman"/>
          <w:bCs/>
          <w:color w:val="000000"/>
          <w:sz w:val="32"/>
          <w:szCs w:val="32"/>
          <w:highlight w:val="none"/>
        </w:rPr>
        <w:t>按照嵩明县发展战略，聚焦主责主业，结合区域载体，充分发挥公司在投融资、产业开发、资产运营、配套服务领域的独特优势，加快公司产业服务平台、数控机床产业园等经营性项目建设，持续培育新的盈利增长极，不断增强自身“造血能力”，推动公司市场化、实体化转型。</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rPr>
        <w:t>（2）针对长期拖欠企业账款的问题。</w:t>
      </w:r>
      <w:r>
        <w:rPr>
          <w:rFonts w:hint="default" w:ascii="Times New Roman" w:hAnsi="Times New Roman" w:eastAsia="仿宋_GB2312" w:cs="Times New Roman"/>
          <w:b/>
          <w:color w:val="000000"/>
          <w:kern w:val="2"/>
          <w:sz w:val="32"/>
          <w:szCs w:val="32"/>
          <w:highlight w:val="none"/>
          <w:lang w:val="en-US" w:eastAsia="zh-CN" w:bidi="ar-SA"/>
        </w:rPr>
        <w:t>【</w:t>
      </w:r>
      <w:r>
        <w:rPr>
          <w:rFonts w:hint="default" w:ascii="Times New Roman" w:hAnsi="Times New Roman" w:eastAsia="黑体" w:cs="Times New Roman"/>
          <w:bCs/>
          <w:color w:val="000000"/>
          <w:kern w:val="2"/>
          <w:sz w:val="32"/>
          <w:szCs w:val="32"/>
          <w:highlight w:val="none"/>
          <w:lang w:val="en-US" w:eastAsia="zh-CN" w:bidi="ar-SA"/>
        </w:rPr>
        <w:t>该问题正在整改</w:t>
      </w:r>
      <w:r>
        <w:rPr>
          <w:rFonts w:hint="default" w:ascii="Times New Roman" w:hAnsi="Times New Roman" w:eastAsia="仿宋_GB2312" w:cs="Times New Roman"/>
          <w:b/>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主要工作及成效：</w:t>
      </w: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一是</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公司全面核查统计拖欠企业账款，摸清底数，建立管理台账，并结合资金状况制定还款计划。2025年9月以来，累计清偿欠款金额2617.55万元，通过签订补充协议的方式调减债务116.77万元</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清偿工作有序推进</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二是</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通过资产租赁、资产处置等方式加速资金回笼，为欠款清偿提供资金保障</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新建自来水管、中水循环利用项目工程款</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已完成支付</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三是</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及时梳理政府投资代建项目涉及欠款，并及时将情况报送至业主单位，争取业主单位给予资金拨付，全力推进欠款清偿工作。</w:t>
      </w: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color w:val="000000"/>
          <w:kern w:val="2"/>
          <w:sz w:val="32"/>
          <w:szCs w:val="32"/>
          <w:highlight w:val="none"/>
          <w:lang w:val="en-US" w:eastAsia="zh-CN" w:bidi="ar-SA"/>
        </w:rPr>
        <w:t>部分未完成整改的原因</w:t>
      </w:r>
      <w:r>
        <w:rPr>
          <w:rFonts w:hint="default" w:ascii="Times New Roman" w:hAnsi="Times New Roman" w:eastAsia="仿宋_GB2312" w:cs="Times New Roman"/>
          <w:bCs/>
          <w:color w:val="000000"/>
          <w:kern w:val="2"/>
          <w:sz w:val="32"/>
          <w:szCs w:val="32"/>
          <w:highlight w:val="none"/>
          <w:lang w:val="en-US" w:eastAsia="zh-CN" w:bidi="ar-SA"/>
        </w:rPr>
        <w:t>：</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一是政府投资代建项目资金未足额及时拨付；二是公司整体资金压力较大，经营性现金流支撑能力有限；三是受市场环境及自身条件影响融资渠道受限，外部资金补充难度大；四是存量资产盘活周期较长、变现效率低，资金回笼速度未达预期。</w:t>
      </w: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下步工作打算</w:t>
      </w:r>
      <w:r>
        <w:rPr>
          <w:rFonts w:hint="default" w:ascii="Times New Roman" w:hAnsi="Times New Roman" w:eastAsia="仿宋_GB2312" w:cs="Times New Roman"/>
          <w:bCs/>
          <w:color w:val="000000"/>
          <w:kern w:val="2"/>
          <w:sz w:val="32"/>
          <w:szCs w:val="32"/>
          <w:highlight w:val="none"/>
          <w:lang w:val="en-US" w:eastAsia="zh-CN" w:bidi="ar-SA"/>
        </w:rPr>
        <w:t>：该问题由公司项目建设管理部具体负责，下步</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公司将持续加强与代建项目业主单位沟通对接，积极争取项目建设资金尽早拨付到位，同步推进对账款清偿；同时加大经营性资产盘活力度，优化资产处置及租赁方案，提高资金回笼效率，合理统筹资金</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计划于2027年12月31日前完成整改。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000000"/>
          <w:sz w:val="32"/>
          <w:szCs w:val="32"/>
          <w:highlight w:val="none"/>
        </w:rPr>
      </w:pPr>
      <w:r>
        <w:rPr>
          <w:rFonts w:hint="default" w:ascii="Times New Roman" w:hAnsi="Times New Roman" w:eastAsia="楷体_GB2312" w:cs="Times New Roman"/>
          <w:color w:val="000000"/>
          <w:sz w:val="32"/>
          <w:szCs w:val="32"/>
          <w:highlight w:val="none"/>
        </w:rPr>
        <w:t>（二）关于落实党要管党全面从严治党不到位，在树牢纪律意识、强化项目监管、落实治理机制等方面有差距方面的问题。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rPr>
        <w:t>1.关于履行管党治党主体责任不力，推进全面从严治党基础不牢的问题。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rPr>
        <w:t>（1）针对未按要求专题研究党风廉政建设工作的问题。</w:t>
      </w:r>
      <w:r>
        <w:rPr>
          <w:rFonts w:hint="default" w:ascii="Times New Roman" w:hAnsi="Times New Roman" w:eastAsia="仿宋_GB2312" w:cs="Times New Roman"/>
          <w:b/>
          <w:color w:val="000000"/>
          <w:kern w:val="2"/>
          <w:sz w:val="32"/>
          <w:szCs w:val="32"/>
          <w:highlight w:val="none"/>
          <w:lang w:val="en-US" w:eastAsia="zh-CN" w:bidi="ar-SA"/>
        </w:rPr>
        <w:t>【</w:t>
      </w:r>
      <w:r>
        <w:rPr>
          <w:rFonts w:hint="default" w:ascii="Times New Roman" w:hAnsi="Times New Roman" w:eastAsia="黑体" w:cs="Times New Roman"/>
          <w:bCs/>
          <w:color w:val="000000"/>
          <w:kern w:val="2"/>
          <w:sz w:val="32"/>
          <w:szCs w:val="32"/>
          <w:highlight w:val="none"/>
          <w:lang w:val="en-US" w:eastAsia="zh-CN" w:bidi="ar-SA"/>
        </w:rPr>
        <w:t>该问题已完成整改</w:t>
      </w:r>
      <w:r>
        <w:rPr>
          <w:rFonts w:hint="default" w:ascii="Times New Roman" w:hAnsi="Times New Roman" w:eastAsia="仿宋_GB2312" w:cs="Times New Roman"/>
          <w:b/>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主要工作及成效：</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一是</w:t>
      </w:r>
      <w:r>
        <w:rPr>
          <w:rFonts w:hint="default" w:ascii="Times New Roman" w:hAnsi="Times New Roman" w:eastAsia="仿宋_GB2312" w:cs="Times New Roman"/>
          <w:bCs/>
          <w:color w:val="000000"/>
          <w:kern w:val="2"/>
          <w:sz w:val="32"/>
          <w:szCs w:val="32"/>
          <w:highlight w:val="none"/>
          <w:lang w:val="en-US" w:eastAsia="zh-CN" w:bidi="ar-SA"/>
        </w:rPr>
        <w:t>坚持把政治理论学习作为首要任务，通过支委扩大会议、党员大会学习贯彻习近平总书记关于全面从严治党的重要论述、习近平总书记在中央八项规定精神学习教育中的重要讲话等内容，让全体党员干部深刻认识到全面从严治党的重要性。</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二是</w:t>
      </w:r>
      <w:r>
        <w:rPr>
          <w:rFonts w:hint="default" w:ascii="Times New Roman" w:hAnsi="Times New Roman" w:eastAsia="仿宋_GB2312" w:cs="Times New Roman"/>
          <w:bCs/>
          <w:color w:val="000000"/>
          <w:kern w:val="2"/>
          <w:sz w:val="32"/>
          <w:szCs w:val="32"/>
          <w:highlight w:val="none"/>
          <w:lang w:val="en-US" w:eastAsia="zh-CN" w:bidi="ar-SA"/>
        </w:rPr>
        <w:t>严格履行管党治党主体责任，2025年3月11日组织召开经营发展工作部署暨廉政工作会议，2025年8月26日召开支委会专题研究部署党风廉政建设工作，将党风廉政建设工作与公司业务工作同谋划、同部署、同推进。</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rPr>
        <w:t>（2）针对班子成员落实</w:t>
      </w:r>
      <w:r>
        <w:rPr>
          <w:rFonts w:hint="default" w:ascii="Times New Roman" w:hAnsi="Times New Roman" w:eastAsia="仿宋_GB2312" w:cs="Times New Roman"/>
          <w:b/>
          <w:bCs/>
          <w:color w:val="000000"/>
          <w:sz w:val="32"/>
          <w:szCs w:val="32"/>
          <w:highlight w:val="none"/>
          <w:lang w:eastAsia="zh-CN"/>
        </w:rPr>
        <w:t>“一岗双责”</w:t>
      </w:r>
      <w:r>
        <w:rPr>
          <w:rFonts w:hint="default" w:ascii="Times New Roman" w:hAnsi="Times New Roman" w:eastAsia="仿宋_GB2312" w:cs="Times New Roman"/>
          <w:b/>
          <w:bCs/>
          <w:color w:val="000000"/>
          <w:sz w:val="32"/>
          <w:szCs w:val="32"/>
          <w:highlight w:val="none"/>
        </w:rPr>
        <w:t>不到位的问题。</w:t>
      </w:r>
      <w:r>
        <w:rPr>
          <w:rFonts w:hint="default" w:ascii="Times New Roman" w:hAnsi="Times New Roman" w:eastAsia="仿宋_GB2312" w:cs="Times New Roman"/>
          <w:b/>
          <w:color w:val="000000"/>
          <w:kern w:val="2"/>
          <w:sz w:val="32"/>
          <w:szCs w:val="32"/>
          <w:highlight w:val="none"/>
          <w:lang w:val="en-US" w:eastAsia="zh-CN" w:bidi="ar-SA"/>
        </w:rPr>
        <w:t>【</w:t>
      </w:r>
      <w:r>
        <w:rPr>
          <w:rFonts w:hint="default" w:ascii="Times New Roman" w:hAnsi="Times New Roman" w:eastAsia="黑体" w:cs="Times New Roman"/>
          <w:bCs/>
          <w:color w:val="000000"/>
          <w:kern w:val="2"/>
          <w:sz w:val="32"/>
          <w:szCs w:val="32"/>
          <w:highlight w:val="none"/>
          <w:lang w:val="en-US" w:eastAsia="zh-CN" w:bidi="ar-SA"/>
        </w:rPr>
        <w:t>该问题已完成整改</w:t>
      </w:r>
      <w:r>
        <w:rPr>
          <w:rFonts w:hint="default" w:ascii="Times New Roman" w:hAnsi="Times New Roman" w:eastAsia="仿宋_GB2312" w:cs="Times New Roman"/>
          <w:b/>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主要工作及成效：</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一是</w:t>
      </w:r>
      <w:r>
        <w:rPr>
          <w:rFonts w:hint="default" w:ascii="Times New Roman" w:hAnsi="Times New Roman" w:eastAsia="仿宋_GB2312" w:cs="Times New Roman"/>
          <w:bCs/>
          <w:color w:val="000000"/>
          <w:kern w:val="2"/>
          <w:sz w:val="32"/>
          <w:szCs w:val="32"/>
          <w:highlight w:val="none"/>
          <w:lang w:val="en-US" w:eastAsia="zh-CN" w:bidi="ar-SA"/>
        </w:rPr>
        <w:t>制定《党风廉政建设制度》，明确党支部每年专题研究或部署党风廉政建设工作不少于2次，同步细化责任分工、量化具体举措，为廉政工作开展提供制度遵循。2025年11月组织召开了班子成员分管领域廉政专题会议，进一步压实分管领域廉政责任。</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二是</w:t>
      </w:r>
      <w:r>
        <w:rPr>
          <w:rFonts w:hint="default" w:ascii="Times New Roman" w:hAnsi="Times New Roman" w:eastAsia="仿宋_GB2312" w:cs="Times New Roman"/>
          <w:bCs/>
          <w:color w:val="000000"/>
          <w:kern w:val="2"/>
          <w:sz w:val="32"/>
          <w:szCs w:val="32"/>
          <w:highlight w:val="none"/>
          <w:lang w:val="en-US" w:eastAsia="zh-CN" w:bidi="ar-SA"/>
        </w:rPr>
        <w:t>公司高标准召开县委巡察专题组织生活会，班子成员分层分类开展谈心谈话30人次，其中针对履职懈怠、工作作风等苗头性、倾向性问题，精准开展针对性谈话2人次，通过“点对点”沟通、“面对面”提醒，及时纠偏正向，筑牢作风建设第一道防线。</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三是</w:t>
      </w:r>
      <w:r>
        <w:rPr>
          <w:rFonts w:hint="default" w:ascii="Times New Roman" w:hAnsi="Times New Roman" w:eastAsia="仿宋_GB2312" w:cs="Times New Roman"/>
          <w:bCs/>
          <w:color w:val="000000"/>
          <w:kern w:val="2"/>
          <w:sz w:val="32"/>
          <w:szCs w:val="32"/>
          <w:highlight w:val="none"/>
          <w:lang w:val="en-US" w:eastAsia="zh-CN" w:bidi="ar-SA"/>
        </w:rPr>
        <w:t>公司严格落实绩效考核工作要求，将班子成员分管部门的党风廉政建设成效、党建与业务协同工作机制建设情况，全面纳入部门月度绩效考核体系；明确班子成员个人考核得分占部门整体考核得分权重达70%，同时将“一岗双责”履行情况嵌入年度绩效考核，以考核“指挥棒”倒逼责任落地、工作见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rPr>
        <w:t>（3）针对未结合实际开展警示教育的问题。</w:t>
      </w:r>
      <w:r>
        <w:rPr>
          <w:rFonts w:hint="default" w:ascii="Times New Roman" w:hAnsi="Times New Roman" w:eastAsia="仿宋_GB2312" w:cs="Times New Roman"/>
          <w:b/>
          <w:color w:val="000000"/>
          <w:kern w:val="2"/>
          <w:sz w:val="32"/>
          <w:szCs w:val="32"/>
          <w:highlight w:val="none"/>
          <w:lang w:val="en-US" w:eastAsia="zh-CN" w:bidi="ar-SA"/>
        </w:rPr>
        <w:t>【</w:t>
      </w:r>
      <w:r>
        <w:rPr>
          <w:rFonts w:hint="default" w:ascii="Times New Roman" w:hAnsi="Times New Roman" w:eastAsia="黑体" w:cs="Times New Roman"/>
          <w:bCs/>
          <w:color w:val="000000"/>
          <w:kern w:val="2"/>
          <w:sz w:val="32"/>
          <w:szCs w:val="32"/>
          <w:highlight w:val="none"/>
          <w:lang w:val="en-US" w:eastAsia="zh-CN" w:bidi="ar-SA"/>
        </w:rPr>
        <w:t>该问题已完成整改</w:t>
      </w:r>
      <w:r>
        <w:rPr>
          <w:rFonts w:hint="default" w:ascii="Times New Roman" w:hAnsi="Times New Roman" w:eastAsia="仿宋_GB2312" w:cs="Times New Roman"/>
          <w:b/>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主要工作及成效：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lang w:eastAsia="zh-CN"/>
        </w:rPr>
      </w:pPr>
      <w:r>
        <w:rPr>
          <w:rFonts w:hint="default" w:ascii="Times New Roman" w:hAnsi="Times New Roman" w:eastAsia="仿宋_GB2312" w:cs="Times New Roman"/>
          <w:b/>
          <w:bCs w:val="0"/>
          <w:color w:val="000000"/>
          <w:sz w:val="32"/>
          <w:szCs w:val="32"/>
          <w:highlight w:val="none"/>
        </w:rPr>
        <w:t>一是</w:t>
      </w:r>
      <w:r>
        <w:rPr>
          <w:rFonts w:hint="default" w:ascii="Times New Roman" w:hAnsi="Times New Roman" w:eastAsia="仿宋_GB2312" w:cs="Times New Roman"/>
          <w:bCs/>
          <w:color w:val="000000"/>
          <w:sz w:val="32"/>
          <w:szCs w:val="32"/>
          <w:highlight w:val="none"/>
        </w:rPr>
        <w:t>公司多措并举开展常态化廉洁教育，2025年累计组织廉政党课3次、组织参观廉洁教育基地1次，紧盯节假日重要时间节点通过公司公众号及工作微信群精准推送廉洁提醒信息9条，引导党员干部职工时刻绷紧纪律之弦，切实筑牢拒腐防变思想防线</w:t>
      </w:r>
      <w:r>
        <w:rPr>
          <w:rFonts w:hint="default" w:ascii="Times New Roman" w:hAnsi="Times New Roman" w:eastAsia="仿宋_GB2312" w:cs="Times New Roman"/>
          <w:bCs/>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lang w:eastAsia="zh-CN"/>
        </w:rPr>
      </w:pPr>
      <w:r>
        <w:rPr>
          <w:rFonts w:hint="default" w:ascii="Times New Roman" w:hAnsi="Times New Roman" w:eastAsia="仿宋_GB2312" w:cs="Times New Roman"/>
          <w:b/>
          <w:bCs w:val="0"/>
          <w:color w:val="000000"/>
          <w:sz w:val="32"/>
          <w:szCs w:val="32"/>
          <w:highlight w:val="none"/>
        </w:rPr>
        <w:t>二是</w:t>
      </w:r>
      <w:r>
        <w:rPr>
          <w:rFonts w:hint="default" w:ascii="Times New Roman" w:hAnsi="Times New Roman" w:eastAsia="仿宋_GB2312" w:cs="Times New Roman"/>
          <w:bCs/>
          <w:color w:val="000000"/>
          <w:sz w:val="32"/>
          <w:szCs w:val="32"/>
          <w:highlight w:val="none"/>
        </w:rPr>
        <w:t>建立“全员参与、精准排查、靶向防控”的廉政风险防控机制，结合各部门职能定位及岗位工作特点，分层分类组织开展部门及个人岗位廉政风险点全面排查，逐一制定针对性防控措施。重点强化对工程建设、资金使用等关键领域，项目审批、物资采购等关键环节，以及领导班子、中层干部等“关键少数”的监督制约，实现风险防控无死角、全覆盖</w:t>
      </w:r>
      <w:r>
        <w:rPr>
          <w:rFonts w:hint="default" w:ascii="Times New Roman" w:hAnsi="Times New Roman" w:eastAsia="仿宋_GB2312" w:cs="Times New Roman"/>
          <w:bCs/>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b/>
          <w:bCs w:val="0"/>
          <w:color w:val="000000"/>
          <w:sz w:val="32"/>
          <w:szCs w:val="32"/>
          <w:highlight w:val="none"/>
        </w:rPr>
        <w:t>三是</w:t>
      </w:r>
      <w:r>
        <w:rPr>
          <w:rFonts w:hint="default" w:ascii="Times New Roman" w:hAnsi="Times New Roman" w:eastAsia="仿宋_GB2312" w:cs="Times New Roman"/>
          <w:bCs/>
          <w:color w:val="000000"/>
          <w:sz w:val="32"/>
          <w:szCs w:val="32"/>
          <w:highlight w:val="none"/>
        </w:rPr>
        <w:t>2025年8月26日，公司专题召开警示教育大会，以杨林经开区及公司近年来查处的违法违纪典型案例为“活教材”，通过深度剖析“身边人”的堕落轨迹、“身边事”的惨痛教训，做深做实警示教育。参会人员深受警醒，公司18名中层以上干部结合自身岗位实际撰写学习心得，进一步明晰纪律底线、增强敬畏意识，推动警示教育成果转化为遵规守纪的行动自觉。</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rPr>
        <w:t>2.关于项目管理不规范，工程建设推进缓慢的问题。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b/>
          <w:bCs/>
          <w:color w:val="000000"/>
          <w:sz w:val="32"/>
          <w:szCs w:val="32"/>
          <w:highlight w:val="none"/>
        </w:rPr>
        <w:t>（1）针对多计工程款、未及时缴纳印花税问题突出的问题。</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w:t>
      </w:r>
      <w:r>
        <w:rPr>
          <w:rFonts w:hint="default" w:ascii="Times New Roman" w:hAnsi="Times New Roman" w:eastAsia="黑体" w:cs="Times New Roman"/>
          <w:bCs/>
          <w:color w:val="000000"/>
          <w:kern w:val="2"/>
          <w:sz w:val="32"/>
          <w:szCs w:val="32"/>
          <w:highlight w:val="none"/>
          <w:lang w:val="en-US" w:eastAsia="zh-CN" w:bidi="ar-SA"/>
        </w:rPr>
        <w:t>该问题已完成整改</w:t>
      </w:r>
      <w:r>
        <w:rPr>
          <w:rFonts w:hint="default" w:ascii="Times New Roman" w:hAnsi="Times New Roman" w:eastAsia="仿宋_GB2312" w:cs="Times New Roman"/>
          <w:b/>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主要工作及成效：</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一是</w:t>
      </w:r>
      <w:r>
        <w:rPr>
          <w:rFonts w:hint="default" w:ascii="Times New Roman" w:hAnsi="Times New Roman" w:eastAsia="仿宋_GB2312" w:cs="Times New Roman"/>
          <w:bCs/>
          <w:color w:val="000000"/>
          <w:kern w:val="2"/>
          <w:sz w:val="32"/>
          <w:szCs w:val="32"/>
          <w:highlight w:val="none"/>
          <w:lang w:val="en-US" w:eastAsia="zh-CN" w:bidi="ar-SA"/>
        </w:rPr>
        <w:t>2025年11月12日，公司组织财务人员开展专题培训，内容涵盖《中华人民共和国会计法》《企业会计准则》及印花税、企业所得税、增值税等核心税务知识，助力财务团队夯实业务基础、提升综合履职能力。</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二是</w:t>
      </w:r>
      <w:r>
        <w:rPr>
          <w:rFonts w:hint="default" w:ascii="Times New Roman" w:hAnsi="Times New Roman" w:eastAsia="仿宋_GB2312" w:cs="Times New Roman"/>
          <w:bCs/>
          <w:color w:val="000000"/>
          <w:kern w:val="2"/>
          <w:sz w:val="32"/>
          <w:szCs w:val="32"/>
          <w:highlight w:val="none"/>
          <w:lang w:val="en-US" w:eastAsia="zh-CN" w:bidi="ar-SA"/>
        </w:rPr>
        <w:t>公司已制定并落地《公司项目经理责任制管理办法》，通过逐级压实管理责任，实现工程价款审核、支付、审批全流程闭环管控，保障资金与项目管理规范有序。</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三是</w:t>
      </w:r>
      <w:r>
        <w:rPr>
          <w:rFonts w:hint="default" w:ascii="Times New Roman" w:hAnsi="Times New Roman" w:eastAsia="仿宋_GB2312" w:cs="Times New Roman"/>
          <w:bCs/>
          <w:color w:val="000000"/>
          <w:kern w:val="2"/>
          <w:sz w:val="32"/>
          <w:szCs w:val="32"/>
          <w:highlight w:val="none"/>
          <w:lang w:val="en-US" w:eastAsia="zh-CN" w:bidi="ar-SA"/>
        </w:rPr>
        <w:t>强化监督检查，2025年以来，报送政府开展决算审计项目2个，委托第三方开展决算审核项目1个，开展自检自查项目5个。</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rPr>
        <w:t>（2）针对审核不严致多付工程费用的问题。</w:t>
      </w:r>
      <w:r>
        <w:rPr>
          <w:rFonts w:hint="default" w:ascii="Times New Roman" w:hAnsi="Times New Roman" w:eastAsia="仿宋_GB2312" w:cs="Times New Roman"/>
          <w:b/>
          <w:color w:val="000000"/>
          <w:kern w:val="2"/>
          <w:sz w:val="32"/>
          <w:szCs w:val="32"/>
          <w:highlight w:val="none"/>
          <w:lang w:val="en-US" w:eastAsia="zh-CN" w:bidi="ar-SA"/>
        </w:rPr>
        <w:t>【</w:t>
      </w:r>
      <w:r>
        <w:rPr>
          <w:rFonts w:hint="default" w:ascii="Times New Roman" w:hAnsi="Times New Roman" w:eastAsia="黑体" w:cs="Times New Roman"/>
          <w:bCs/>
          <w:color w:val="000000"/>
          <w:kern w:val="2"/>
          <w:sz w:val="32"/>
          <w:szCs w:val="32"/>
          <w:highlight w:val="none"/>
          <w:lang w:val="en-US" w:eastAsia="zh-CN" w:bidi="ar-SA"/>
        </w:rPr>
        <w:t>该问题已完成整改</w:t>
      </w:r>
      <w:r>
        <w:rPr>
          <w:rFonts w:hint="default" w:ascii="Times New Roman" w:hAnsi="Times New Roman" w:eastAsia="仿宋_GB2312" w:cs="Times New Roman"/>
          <w:b/>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主要工作及成效：</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一是</w:t>
      </w:r>
      <w:r>
        <w:rPr>
          <w:rFonts w:hint="eastAsia" w:ascii="Times New Roman" w:hAnsi="Times New Roman" w:eastAsia="仿宋_GB2312" w:cs="Times New Roman"/>
          <w:bCs/>
          <w:color w:val="000000"/>
          <w:kern w:val="2"/>
          <w:sz w:val="32"/>
          <w:szCs w:val="32"/>
          <w:highlight w:val="none"/>
          <w:lang w:val="en-US" w:eastAsia="zh-CN" w:bidi="ar-SA"/>
        </w:rPr>
        <w:t>针对多付工程费用，公司通过谈判、诉讼等方式积极整改，目前</w:t>
      </w:r>
      <w:r>
        <w:rPr>
          <w:rFonts w:hint="default" w:ascii="Times New Roman" w:hAnsi="Times New Roman" w:eastAsia="仿宋_GB2312" w:cs="Times New Roman"/>
          <w:bCs/>
          <w:color w:val="000000"/>
          <w:kern w:val="2"/>
          <w:sz w:val="32"/>
          <w:szCs w:val="32"/>
          <w:highlight w:val="none"/>
          <w:lang w:val="en-US" w:eastAsia="zh-CN" w:bidi="ar-SA"/>
        </w:rPr>
        <w:t>剩余款项已全部足额退回公司。</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二是</w:t>
      </w:r>
      <w:r>
        <w:rPr>
          <w:rFonts w:hint="default" w:ascii="Times New Roman" w:hAnsi="Times New Roman" w:eastAsia="仿宋_GB2312" w:cs="Times New Roman"/>
          <w:bCs/>
          <w:color w:val="000000"/>
          <w:kern w:val="2"/>
          <w:sz w:val="32"/>
          <w:szCs w:val="32"/>
          <w:highlight w:val="none"/>
          <w:lang w:val="en-US" w:eastAsia="zh-CN" w:bidi="ar-SA"/>
        </w:rPr>
        <w:t>2025年11月28日，公司组织项目管理及财务人员，开展合同管理规范及项目建设服务费收费标准专题学习，通过政策文件解读与实操要点讲解，切实提升相关岗位人员的业务专业度与岗位责任意识。</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Cs/>
          <w:color w:val="000000"/>
          <w:kern w:val="2"/>
          <w:sz w:val="32"/>
          <w:szCs w:val="32"/>
          <w:highlight w:val="none"/>
          <w:lang w:val="en-US" w:eastAsia="zh-CN" w:bidi="ar-SA"/>
        </w:rPr>
        <w:t>三是在款项支付时严格按照《云南泰佳鑫投资有限公司资金支付审批管理制度》进行审批支付，杜绝此类事件再次发生。</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四是</w:t>
      </w:r>
      <w:r>
        <w:rPr>
          <w:rFonts w:hint="default" w:ascii="Times New Roman" w:hAnsi="Times New Roman" w:eastAsia="仿宋_GB2312" w:cs="Times New Roman"/>
          <w:bCs/>
          <w:color w:val="000000"/>
          <w:kern w:val="2"/>
          <w:sz w:val="32"/>
          <w:szCs w:val="32"/>
          <w:highlight w:val="none"/>
          <w:lang w:val="en-US" w:eastAsia="zh-CN" w:bidi="ar-SA"/>
        </w:rPr>
        <w:t>进一步规范项目竣工决算管理流程。承建项目竣工后，立即启动竣工结算工作；同时强化项目建设管理部、与财务部业务部门协同配合，确保竣工结算及决算审核工作及时、准确完成；对过程中发现的问题，做到即知即改、立行立改，切实提升项目财务管理的规范化水平。</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rPr>
        <w:t>（3）针对项目管理不到位引发上访的问题。</w:t>
      </w:r>
      <w:r>
        <w:rPr>
          <w:rFonts w:hint="default" w:ascii="Times New Roman" w:hAnsi="Times New Roman" w:eastAsia="仿宋_GB2312" w:cs="Times New Roman"/>
          <w:b/>
          <w:color w:val="000000"/>
          <w:kern w:val="2"/>
          <w:sz w:val="32"/>
          <w:szCs w:val="32"/>
          <w:highlight w:val="none"/>
          <w:lang w:val="en-US" w:eastAsia="zh-CN" w:bidi="ar-SA"/>
        </w:rPr>
        <w:t>【</w:t>
      </w:r>
      <w:r>
        <w:rPr>
          <w:rFonts w:hint="default" w:ascii="Times New Roman" w:hAnsi="Times New Roman" w:eastAsia="黑体" w:cs="Times New Roman"/>
          <w:bCs/>
          <w:color w:val="000000"/>
          <w:kern w:val="2"/>
          <w:sz w:val="32"/>
          <w:szCs w:val="32"/>
          <w:highlight w:val="none"/>
          <w:lang w:val="en-US" w:eastAsia="zh-CN" w:bidi="ar-SA"/>
        </w:rPr>
        <w:t>该问题已完成整改</w:t>
      </w:r>
      <w:r>
        <w:rPr>
          <w:rFonts w:hint="default" w:ascii="Times New Roman" w:hAnsi="Times New Roman" w:eastAsia="仿宋_GB2312" w:cs="Times New Roman"/>
          <w:b/>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主要工作及成效：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lang w:eastAsia="zh-CN"/>
        </w:rPr>
      </w:pPr>
      <w:r>
        <w:rPr>
          <w:rFonts w:hint="default" w:ascii="Times New Roman" w:hAnsi="Times New Roman" w:eastAsia="仿宋_GB2312" w:cs="Times New Roman"/>
          <w:b/>
          <w:bCs w:val="0"/>
          <w:color w:val="000000"/>
          <w:sz w:val="32"/>
          <w:szCs w:val="32"/>
          <w:highlight w:val="none"/>
        </w:rPr>
        <w:t>一是</w:t>
      </w:r>
      <w:r>
        <w:rPr>
          <w:rFonts w:hint="default" w:ascii="Times New Roman" w:hAnsi="Times New Roman" w:eastAsia="仿宋_GB2312" w:cs="Times New Roman"/>
          <w:bCs/>
          <w:color w:val="000000"/>
          <w:sz w:val="32"/>
          <w:szCs w:val="32"/>
          <w:highlight w:val="none"/>
        </w:rPr>
        <w:t>公司已制定《公司农民工工资管理办法》，并于2025年11月25日，组织项目建设管理部、锦玺公司及各在建项目负责人等相关人员，集中学习《保障农民工工资支付条例》《云南省工程建设领域农民工实名制管理办法》《云南省农民工工资支付保障规定》等法规文件，确保相关岗位人员吃透政策要求、强化项目管理及农民工工资保障意识</w:t>
      </w:r>
      <w:r>
        <w:rPr>
          <w:rFonts w:hint="default" w:ascii="Times New Roman" w:hAnsi="Times New Roman" w:eastAsia="仿宋_GB2312" w:cs="Times New Roman"/>
          <w:bCs/>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lang w:eastAsia="zh-CN"/>
        </w:rPr>
      </w:pPr>
      <w:r>
        <w:rPr>
          <w:rFonts w:hint="default" w:ascii="Times New Roman" w:hAnsi="Times New Roman" w:eastAsia="仿宋_GB2312" w:cs="Times New Roman"/>
          <w:b/>
          <w:bCs w:val="0"/>
          <w:color w:val="000000"/>
          <w:sz w:val="32"/>
          <w:szCs w:val="32"/>
          <w:highlight w:val="none"/>
        </w:rPr>
        <w:t>二是</w:t>
      </w:r>
      <w:r>
        <w:rPr>
          <w:rFonts w:hint="default" w:ascii="Times New Roman" w:hAnsi="Times New Roman" w:eastAsia="仿宋_GB2312" w:cs="Times New Roman"/>
          <w:bCs/>
          <w:color w:val="000000"/>
          <w:sz w:val="32"/>
          <w:szCs w:val="32"/>
          <w:highlight w:val="none"/>
        </w:rPr>
        <w:t>在各项目施工现场统一设置维权信息告示牌，清晰公示维权渠道与联系方式，保障农民工合法权益</w:t>
      </w:r>
      <w:r>
        <w:rPr>
          <w:rFonts w:hint="default" w:ascii="Times New Roman" w:hAnsi="Times New Roman" w:eastAsia="仿宋_GB2312" w:cs="Times New Roman"/>
          <w:bCs/>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b/>
          <w:bCs w:val="0"/>
          <w:color w:val="000000"/>
          <w:sz w:val="32"/>
          <w:szCs w:val="32"/>
          <w:highlight w:val="none"/>
        </w:rPr>
        <w:t>三是</w:t>
      </w:r>
      <w:r>
        <w:rPr>
          <w:rFonts w:hint="default" w:ascii="Times New Roman" w:hAnsi="Times New Roman" w:eastAsia="仿宋_GB2312" w:cs="Times New Roman"/>
          <w:bCs/>
          <w:color w:val="000000"/>
          <w:sz w:val="32"/>
          <w:szCs w:val="32"/>
          <w:highlight w:val="none"/>
        </w:rPr>
        <w:t>强化对施工单位的监督，按月定期对施工单位农民工工资保障措施落实情况进行检查，杜绝欠薪问题发生。</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rPr>
        <w:t>（4）针对工程建设推进缓慢的问题。</w:t>
      </w:r>
      <w:r>
        <w:rPr>
          <w:rFonts w:hint="default" w:ascii="Times New Roman" w:hAnsi="Times New Roman" w:eastAsia="仿宋_GB2312" w:cs="Times New Roman"/>
          <w:b/>
          <w:color w:val="000000"/>
          <w:kern w:val="2"/>
          <w:sz w:val="32"/>
          <w:szCs w:val="32"/>
          <w:highlight w:val="none"/>
          <w:lang w:val="en-US" w:eastAsia="zh-CN" w:bidi="ar-SA"/>
        </w:rPr>
        <w:t>【</w:t>
      </w:r>
      <w:r>
        <w:rPr>
          <w:rFonts w:hint="default" w:ascii="Times New Roman" w:hAnsi="Times New Roman" w:eastAsia="黑体" w:cs="Times New Roman"/>
          <w:bCs/>
          <w:color w:val="000000"/>
          <w:kern w:val="2"/>
          <w:sz w:val="32"/>
          <w:szCs w:val="32"/>
          <w:highlight w:val="none"/>
          <w:lang w:val="en-US" w:eastAsia="zh-CN" w:bidi="ar-SA"/>
        </w:rPr>
        <w:t>该问题已完成整改</w:t>
      </w:r>
      <w:r>
        <w:rPr>
          <w:rFonts w:hint="default" w:ascii="Times New Roman" w:hAnsi="Times New Roman" w:eastAsia="仿宋_GB2312" w:cs="Times New Roman"/>
          <w:b/>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主要工作及成效：</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一是</w:t>
      </w:r>
      <w:r>
        <w:rPr>
          <w:rFonts w:hint="default" w:ascii="Times New Roman" w:hAnsi="Times New Roman" w:eastAsia="仿宋_GB2312" w:cs="Times New Roman"/>
          <w:bCs/>
          <w:color w:val="000000"/>
          <w:kern w:val="2"/>
          <w:sz w:val="32"/>
          <w:szCs w:val="32"/>
          <w:highlight w:val="none"/>
          <w:lang w:val="en-US" w:eastAsia="zh-CN" w:bidi="ar-SA"/>
        </w:rPr>
        <w:t>经开区消防救援站建设项目已于2025年9月26日完成竣工验收备案；经开区官军路及空港大道绿化浇洒系统改造工程已于2025年10月20日正式复工，2026年6月11日完成竣工验收备案。</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二是</w:t>
      </w:r>
      <w:r>
        <w:rPr>
          <w:rFonts w:hint="default" w:ascii="Times New Roman" w:hAnsi="Times New Roman" w:eastAsia="仿宋_GB2312" w:cs="Times New Roman"/>
          <w:bCs/>
          <w:color w:val="000000"/>
          <w:kern w:val="2"/>
          <w:sz w:val="32"/>
          <w:szCs w:val="32"/>
          <w:highlight w:val="none"/>
          <w:lang w:val="en-US" w:eastAsia="zh-CN" w:bidi="ar-SA"/>
        </w:rPr>
        <w:t>制定并印发《公司项目经理责任制管理办法》，构建起权责清晰的管理体系。同时，全面实行建设项目周报、月报制度，项目管理人员通过汇总施工及监理单位上报的进度资料，实时精准掌握项目动态，定期召开监理例会及专题会议，聚焦项目建设中的“难点”“痛点”问题，快速研讨解决方案，保障项目高效推进。</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rPr>
        <w:t>3.关于执行财经纪律制度不严格，财务管理基础工</w:t>
      </w:r>
      <w:r>
        <w:rPr>
          <w:rFonts w:hint="eastAsia" w:ascii="Times New Roman" w:hAnsi="Times New Roman" w:eastAsia="仿宋_GB2312" w:cs="Times New Roman"/>
          <w:b/>
          <w:bCs/>
          <w:color w:val="000000"/>
          <w:sz w:val="32"/>
          <w:szCs w:val="32"/>
          <w:highlight w:val="none"/>
          <w:lang w:eastAsia="zh-CN"/>
        </w:rPr>
        <w:t>作有</w:t>
      </w:r>
      <w:r>
        <w:rPr>
          <w:rFonts w:hint="default" w:ascii="Times New Roman" w:hAnsi="Times New Roman" w:eastAsia="仿宋_GB2312" w:cs="Times New Roman"/>
          <w:b/>
          <w:bCs/>
          <w:color w:val="000000"/>
          <w:sz w:val="32"/>
          <w:szCs w:val="32"/>
          <w:highlight w:val="none"/>
        </w:rPr>
        <w:t>待加强的问题。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rPr>
        <w:t>（1）针对代收代支问题突出，收支管理不规范的问题。</w:t>
      </w:r>
      <w:r>
        <w:rPr>
          <w:rFonts w:hint="default" w:ascii="Times New Roman" w:hAnsi="Times New Roman" w:eastAsia="仿宋_GB2312" w:cs="Times New Roman"/>
          <w:b/>
          <w:color w:val="000000"/>
          <w:kern w:val="2"/>
          <w:sz w:val="32"/>
          <w:szCs w:val="32"/>
          <w:highlight w:val="none"/>
          <w:lang w:val="en-US" w:eastAsia="zh-CN" w:bidi="ar-SA"/>
        </w:rPr>
        <w:t>【</w:t>
      </w:r>
      <w:r>
        <w:rPr>
          <w:rFonts w:hint="default" w:ascii="Times New Roman" w:hAnsi="Times New Roman" w:eastAsia="黑体" w:cs="Times New Roman"/>
          <w:bCs/>
          <w:color w:val="000000"/>
          <w:kern w:val="2"/>
          <w:sz w:val="32"/>
          <w:szCs w:val="32"/>
          <w:highlight w:val="none"/>
          <w:lang w:val="en-US" w:eastAsia="zh-CN" w:bidi="ar-SA"/>
        </w:rPr>
        <w:t>该问题已完成整改</w:t>
      </w:r>
      <w:r>
        <w:rPr>
          <w:rFonts w:hint="default" w:ascii="Times New Roman" w:hAnsi="Times New Roman" w:eastAsia="仿宋_GB2312" w:cs="Times New Roman"/>
          <w:b/>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主要工作及成效：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lang w:eastAsia="zh-CN"/>
        </w:rPr>
      </w:pPr>
      <w:r>
        <w:rPr>
          <w:rFonts w:hint="default" w:ascii="Times New Roman" w:hAnsi="Times New Roman" w:eastAsia="仿宋_GB2312" w:cs="Times New Roman"/>
          <w:b/>
          <w:bCs w:val="0"/>
          <w:color w:val="000000"/>
          <w:sz w:val="32"/>
          <w:szCs w:val="32"/>
          <w:highlight w:val="none"/>
        </w:rPr>
        <w:t>一是</w:t>
      </w:r>
      <w:r>
        <w:rPr>
          <w:rFonts w:hint="default" w:ascii="Times New Roman" w:hAnsi="Times New Roman" w:eastAsia="仿宋_GB2312" w:cs="Times New Roman"/>
          <w:bCs/>
          <w:color w:val="000000"/>
          <w:sz w:val="32"/>
          <w:szCs w:val="32"/>
          <w:highlight w:val="none"/>
        </w:rPr>
        <w:t>2025年11月12日，公司组织全体财务人员开展了专题培训，重点学习《中华人民共和国会计法》《企业会计准则》等财经法律法规，切实提升财务人员严格执行各项财经纪律意识</w:t>
      </w:r>
      <w:r>
        <w:rPr>
          <w:rFonts w:hint="default" w:ascii="Times New Roman" w:hAnsi="Times New Roman" w:eastAsia="仿宋_GB2312" w:cs="Times New Roman"/>
          <w:bCs/>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lang w:eastAsia="zh-CN"/>
        </w:rPr>
      </w:pPr>
      <w:r>
        <w:rPr>
          <w:rFonts w:hint="default" w:ascii="Times New Roman" w:hAnsi="Times New Roman" w:eastAsia="仿宋_GB2312" w:cs="Times New Roman"/>
          <w:b/>
          <w:bCs w:val="0"/>
          <w:color w:val="000000"/>
          <w:sz w:val="32"/>
          <w:szCs w:val="32"/>
          <w:highlight w:val="none"/>
        </w:rPr>
        <w:t>二是</w:t>
      </w:r>
      <w:r>
        <w:rPr>
          <w:rFonts w:hint="default" w:ascii="Times New Roman" w:hAnsi="Times New Roman" w:eastAsia="仿宋_GB2312" w:cs="Times New Roman"/>
          <w:bCs/>
          <w:color w:val="000000"/>
          <w:sz w:val="32"/>
          <w:szCs w:val="32"/>
          <w:highlight w:val="none"/>
        </w:rPr>
        <w:t>已制定《云南泰佳鑫投资有限公司与控股公司之间借款管理制度</w:t>
      </w:r>
      <w:r>
        <w:rPr>
          <w:rFonts w:hint="eastAsia" w:ascii="Times New Roman" w:hAnsi="Times New Roman" w:eastAsia="仿宋_GB2312" w:cs="Times New Roman"/>
          <w:bCs/>
          <w:color w:val="000000"/>
          <w:sz w:val="32"/>
          <w:szCs w:val="32"/>
          <w:highlight w:val="none"/>
          <w:lang w:eastAsia="zh-CN"/>
        </w:rPr>
        <w:t>》和</w:t>
      </w:r>
      <w:r>
        <w:rPr>
          <w:rFonts w:hint="default" w:ascii="Times New Roman" w:hAnsi="Times New Roman" w:eastAsia="仿宋_GB2312" w:cs="Times New Roman"/>
          <w:bCs/>
          <w:color w:val="000000"/>
          <w:sz w:val="32"/>
          <w:szCs w:val="32"/>
          <w:highlight w:val="none"/>
        </w:rPr>
        <w:t>《云南泰佳鑫投资有限公司资金管理制度》，构建权责清晰、流程规范的资金管控体系，为资金安全与高效运转提供制度保障</w:t>
      </w:r>
      <w:r>
        <w:rPr>
          <w:rFonts w:hint="default" w:ascii="Times New Roman" w:hAnsi="Times New Roman" w:eastAsia="仿宋_GB2312" w:cs="Times New Roman"/>
          <w:bCs/>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b/>
          <w:bCs w:val="0"/>
          <w:color w:val="000000"/>
          <w:sz w:val="32"/>
          <w:szCs w:val="32"/>
          <w:highlight w:val="none"/>
        </w:rPr>
        <w:t>三是</w:t>
      </w:r>
      <w:r>
        <w:rPr>
          <w:rFonts w:hint="default" w:ascii="Times New Roman" w:hAnsi="Times New Roman" w:eastAsia="仿宋_GB2312" w:cs="Times New Roman"/>
          <w:bCs/>
          <w:color w:val="000000"/>
          <w:sz w:val="32"/>
          <w:szCs w:val="32"/>
          <w:highlight w:val="none"/>
        </w:rPr>
        <w:t>严格执行“三重一大”决策制度，针对大额资金使用情况定期向公司支委会、总经理办公会等会议进行通报；同时组织内部财务人员开展会计凭证专项复核工作，及时跟踪补充完善相关凭证及附件资料，进一步夯实财务核算基础</w:t>
      </w:r>
      <w:r>
        <w:rPr>
          <w:rFonts w:hint="default" w:ascii="Times New Roman" w:hAnsi="Times New Roman" w:eastAsia="仿宋_GB2312" w:cs="Times New Roman"/>
          <w:bCs/>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rPr>
        <w:t>（2）针对差旅费管理制度执行有偏差的问题。</w:t>
      </w:r>
      <w:r>
        <w:rPr>
          <w:rFonts w:hint="default" w:ascii="Times New Roman" w:hAnsi="Times New Roman" w:eastAsia="仿宋_GB2312" w:cs="Times New Roman"/>
          <w:b/>
          <w:color w:val="000000"/>
          <w:kern w:val="2"/>
          <w:sz w:val="32"/>
          <w:szCs w:val="32"/>
          <w:highlight w:val="none"/>
          <w:lang w:val="en-US" w:eastAsia="zh-CN" w:bidi="ar-SA"/>
        </w:rPr>
        <w:t>【</w:t>
      </w:r>
      <w:r>
        <w:rPr>
          <w:rFonts w:hint="default" w:ascii="Times New Roman" w:hAnsi="Times New Roman" w:eastAsia="黑体" w:cs="Times New Roman"/>
          <w:bCs/>
          <w:color w:val="000000"/>
          <w:kern w:val="2"/>
          <w:sz w:val="32"/>
          <w:szCs w:val="32"/>
          <w:highlight w:val="none"/>
          <w:lang w:val="en-US" w:eastAsia="zh-CN" w:bidi="ar-SA"/>
        </w:rPr>
        <w:t>该问题已完成整改</w:t>
      </w:r>
      <w:r>
        <w:rPr>
          <w:rFonts w:hint="default" w:ascii="Times New Roman" w:hAnsi="Times New Roman" w:eastAsia="仿宋_GB2312" w:cs="Times New Roman"/>
          <w:b/>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主要工作及成效：</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一是</w:t>
      </w:r>
      <w:r>
        <w:rPr>
          <w:rFonts w:hint="default" w:ascii="Times New Roman" w:hAnsi="Times New Roman" w:eastAsia="仿宋_GB2312" w:cs="Times New Roman"/>
          <w:bCs/>
          <w:color w:val="000000"/>
          <w:kern w:val="2"/>
          <w:sz w:val="32"/>
          <w:szCs w:val="32"/>
          <w:highlight w:val="none"/>
          <w:lang w:val="en-US" w:eastAsia="zh-CN" w:bidi="ar-SA"/>
        </w:rPr>
        <w:t>2025年11月14日组织全体干部职工开展现行内控制度专题学习培训，提升全员规范执行制度意识。</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二是</w:t>
      </w:r>
      <w:r>
        <w:rPr>
          <w:rFonts w:hint="default" w:ascii="Times New Roman" w:hAnsi="Times New Roman" w:eastAsia="仿宋_GB2312" w:cs="Times New Roman"/>
          <w:b w:val="0"/>
          <w:bCs/>
          <w:color w:val="000000"/>
          <w:kern w:val="2"/>
          <w:sz w:val="32"/>
          <w:szCs w:val="32"/>
          <w:highlight w:val="none"/>
          <w:lang w:val="en-US" w:eastAsia="zh-CN" w:bidi="ar-SA"/>
        </w:rPr>
        <w:t>2026年3月9日修订公司差旅费管理制度</w:t>
      </w:r>
      <w:r>
        <w:rPr>
          <w:rFonts w:hint="default" w:ascii="Times New Roman" w:hAnsi="Times New Roman" w:eastAsia="仿宋_GB2312" w:cs="Times New Roman"/>
          <w:bCs/>
          <w:color w:val="000000"/>
          <w:kern w:val="2"/>
          <w:sz w:val="32"/>
          <w:szCs w:val="32"/>
          <w:highlight w:val="none"/>
          <w:lang w:val="en-US" w:eastAsia="zh-CN" w:bidi="ar-SA"/>
        </w:rPr>
        <w:t>，</w:t>
      </w:r>
      <w:r>
        <w:rPr>
          <w:rFonts w:hint="eastAsia" w:ascii="Times New Roman" w:hAnsi="Times New Roman" w:eastAsia="仿宋_GB2312" w:cs="Times New Roman"/>
          <w:bCs/>
          <w:color w:val="000000"/>
          <w:kern w:val="2"/>
          <w:sz w:val="32"/>
          <w:szCs w:val="32"/>
          <w:highlight w:val="none"/>
          <w:lang w:val="en-US" w:eastAsia="zh-CN" w:bidi="ar-SA"/>
        </w:rPr>
        <w:t>完善审核流程，</w:t>
      </w:r>
      <w:r>
        <w:rPr>
          <w:rFonts w:hint="default" w:ascii="Times New Roman" w:hAnsi="Times New Roman" w:eastAsia="仿宋_GB2312" w:cs="Times New Roman"/>
          <w:bCs/>
          <w:color w:val="000000"/>
          <w:kern w:val="2"/>
          <w:sz w:val="32"/>
          <w:szCs w:val="32"/>
          <w:highlight w:val="none"/>
          <w:lang w:val="en-US" w:eastAsia="zh-CN" w:bidi="ar-SA"/>
        </w:rPr>
        <w:t>全流程规范管控差旅费报销。</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三是</w:t>
      </w:r>
      <w:r>
        <w:rPr>
          <w:rFonts w:hint="default" w:ascii="Times New Roman" w:hAnsi="Times New Roman" w:eastAsia="仿宋_GB2312" w:cs="Times New Roman"/>
          <w:bCs/>
          <w:color w:val="000000"/>
          <w:kern w:val="2"/>
          <w:sz w:val="32"/>
          <w:szCs w:val="32"/>
          <w:highlight w:val="none"/>
          <w:lang w:val="en-US" w:eastAsia="zh-CN" w:bidi="ar-SA"/>
        </w:rPr>
        <w:t>综合管理部、财务部、纪检人员对公司2025年差旅费支出情况开展自检自查，经查2025年1—11月未发生违规报销差旅费的情况。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rPr>
        <w:t>（3）针对服务采购不规范的问题。</w:t>
      </w:r>
      <w:r>
        <w:rPr>
          <w:rFonts w:hint="default" w:ascii="Times New Roman" w:hAnsi="Times New Roman" w:eastAsia="仿宋_GB2312" w:cs="Times New Roman"/>
          <w:b/>
          <w:color w:val="000000"/>
          <w:kern w:val="2"/>
          <w:sz w:val="32"/>
          <w:szCs w:val="32"/>
          <w:highlight w:val="none"/>
          <w:lang w:val="en-US" w:eastAsia="zh-CN" w:bidi="ar-SA"/>
        </w:rPr>
        <w:t>【</w:t>
      </w:r>
      <w:r>
        <w:rPr>
          <w:rFonts w:hint="default" w:ascii="Times New Roman" w:hAnsi="Times New Roman" w:eastAsia="黑体" w:cs="Times New Roman"/>
          <w:bCs/>
          <w:color w:val="000000"/>
          <w:kern w:val="2"/>
          <w:sz w:val="32"/>
          <w:szCs w:val="32"/>
          <w:highlight w:val="none"/>
          <w:lang w:val="en-US" w:eastAsia="zh-CN" w:bidi="ar-SA"/>
        </w:rPr>
        <w:t>该问题已完成整改</w:t>
      </w:r>
      <w:r>
        <w:rPr>
          <w:rFonts w:hint="default" w:ascii="Times New Roman" w:hAnsi="Times New Roman" w:eastAsia="仿宋_GB2312" w:cs="Times New Roman"/>
          <w:b/>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主要工作及成效：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lang w:eastAsia="zh-CN"/>
        </w:rPr>
      </w:pPr>
      <w:r>
        <w:rPr>
          <w:rFonts w:hint="default" w:ascii="Times New Roman" w:hAnsi="Times New Roman" w:eastAsia="仿宋_GB2312" w:cs="Times New Roman"/>
          <w:b/>
          <w:bCs w:val="0"/>
          <w:color w:val="000000"/>
          <w:sz w:val="32"/>
          <w:szCs w:val="32"/>
          <w:highlight w:val="none"/>
        </w:rPr>
        <w:t>一是</w:t>
      </w:r>
      <w:r>
        <w:rPr>
          <w:rFonts w:hint="default" w:ascii="Times New Roman" w:hAnsi="Times New Roman" w:eastAsia="仿宋_GB2312" w:cs="Times New Roman"/>
          <w:bCs/>
          <w:color w:val="000000"/>
          <w:sz w:val="32"/>
          <w:szCs w:val="32"/>
          <w:highlight w:val="none"/>
        </w:rPr>
        <w:t>结合公司经营实际及岗位职能要求，2025年9月28日，公司分管领导以一对一谈心谈话的形式，与锦玺公司负责人开展专项沟通，切实增强了关键岗位人员的责任意识与</w:t>
      </w:r>
      <w:r>
        <w:rPr>
          <w:rFonts w:hint="eastAsia" w:ascii="Times New Roman" w:hAnsi="Times New Roman" w:eastAsia="仿宋_GB2312" w:cs="Times New Roman"/>
          <w:bCs/>
          <w:color w:val="000000"/>
          <w:sz w:val="32"/>
          <w:szCs w:val="32"/>
          <w:highlight w:val="none"/>
          <w:lang w:val="en-US" w:eastAsia="zh-CN"/>
        </w:rPr>
        <w:t>规范意识</w:t>
      </w:r>
      <w:r>
        <w:rPr>
          <w:rFonts w:hint="default" w:ascii="Times New Roman" w:hAnsi="Times New Roman" w:eastAsia="仿宋_GB2312" w:cs="Times New Roman"/>
          <w:bCs/>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lang w:eastAsia="zh-CN"/>
        </w:rPr>
      </w:pPr>
      <w:r>
        <w:rPr>
          <w:rFonts w:hint="default" w:ascii="Times New Roman" w:hAnsi="Times New Roman" w:eastAsia="仿宋_GB2312" w:cs="Times New Roman"/>
          <w:b/>
          <w:bCs w:val="0"/>
          <w:color w:val="000000"/>
          <w:sz w:val="32"/>
          <w:szCs w:val="32"/>
          <w:highlight w:val="none"/>
        </w:rPr>
        <w:t>二是</w:t>
      </w:r>
      <w:r>
        <w:rPr>
          <w:rFonts w:hint="default" w:ascii="Times New Roman" w:hAnsi="Times New Roman" w:eastAsia="仿宋_GB2312" w:cs="Times New Roman"/>
          <w:bCs/>
          <w:color w:val="000000"/>
          <w:sz w:val="32"/>
          <w:szCs w:val="32"/>
          <w:highlight w:val="none"/>
        </w:rPr>
        <w:t>为进一步规范采购管理流程，2025年6月20日，公司特邀招标采购领域专业讲师开展专题培训，有效提升了采购工作人员的合规操作意识与业务实操水平</w:t>
      </w:r>
      <w:r>
        <w:rPr>
          <w:rFonts w:hint="default" w:ascii="Times New Roman" w:hAnsi="Times New Roman" w:eastAsia="仿宋_GB2312" w:cs="Times New Roman"/>
          <w:bCs/>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b/>
          <w:bCs w:val="0"/>
          <w:color w:val="000000"/>
          <w:sz w:val="32"/>
          <w:szCs w:val="32"/>
          <w:highlight w:val="none"/>
        </w:rPr>
        <w:t>三是</w:t>
      </w:r>
      <w:r>
        <w:rPr>
          <w:rFonts w:hint="default" w:ascii="Times New Roman" w:hAnsi="Times New Roman" w:eastAsia="仿宋_GB2312" w:cs="Times New Roman"/>
          <w:bCs/>
          <w:color w:val="000000"/>
          <w:sz w:val="32"/>
          <w:szCs w:val="32"/>
          <w:highlight w:val="none"/>
        </w:rPr>
        <w:t>公司结合日常业务实际，搭建了采购及服务合同管理台账，明确专人负责台账的定期更新与补充；针对临期服务采购事项，严格依据《小额采购管理办法》《招投标管理办法》等制度规范推进，截至目前，未发生采购不合规情形。</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rPr>
        <w:t>（4）针对</w:t>
      </w:r>
      <w:r>
        <w:rPr>
          <w:rFonts w:hint="eastAsia" w:ascii="Times New Roman" w:hAnsi="Times New Roman" w:eastAsia="仿宋_GB2312" w:cs="Times New Roman"/>
          <w:b/>
          <w:bCs/>
          <w:color w:val="000000"/>
          <w:sz w:val="32"/>
          <w:szCs w:val="32"/>
          <w:highlight w:val="none"/>
          <w:lang w:eastAsia="zh-CN"/>
        </w:rPr>
        <w:t>财务</w:t>
      </w:r>
      <w:r>
        <w:rPr>
          <w:rFonts w:hint="default" w:ascii="Times New Roman" w:hAnsi="Times New Roman" w:eastAsia="仿宋_GB2312" w:cs="Times New Roman"/>
          <w:b/>
          <w:bCs/>
          <w:color w:val="000000"/>
          <w:sz w:val="32"/>
          <w:szCs w:val="32"/>
          <w:highlight w:val="none"/>
        </w:rPr>
        <w:t>报销审核把关不严的问题。</w:t>
      </w:r>
      <w:r>
        <w:rPr>
          <w:rFonts w:hint="default" w:ascii="Times New Roman" w:hAnsi="Times New Roman" w:eastAsia="仿宋_GB2312" w:cs="Times New Roman"/>
          <w:b/>
          <w:color w:val="000000"/>
          <w:kern w:val="2"/>
          <w:sz w:val="32"/>
          <w:szCs w:val="32"/>
          <w:highlight w:val="none"/>
          <w:lang w:val="en-US" w:eastAsia="zh-CN" w:bidi="ar-SA"/>
        </w:rPr>
        <w:t>【</w:t>
      </w:r>
      <w:r>
        <w:rPr>
          <w:rFonts w:hint="default" w:ascii="Times New Roman" w:hAnsi="Times New Roman" w:eastAsia="黑体" w:cs="Times New Roman"/>
          <w:bCs/>
          <w:color w:val="000000"/>
          <w:kern w:val="2"/>
          <w:sz w:val="32"/>
          <w:szCs w:val="32"/>
          <w:highlight w:val="none"/>
          <w:lang w:val="en-US" w:eastAsia="zh-CN" w:bidi="ar-SA"/>
        </w:rPr>
        <w:t>该问题已完成整改</w:t>
      </w:r>
      <w:r>
        <w:rPr>
          <w:rFonts w:hint="default" w:ascii="Times New Roman" w:hAnsi="Times New Roman" w:eastAsia="仿宋_GB2312" w:cs="Times New Roman"/>
          <w:b/>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主要工作及成效：</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一是</w:t>
      </w:r>
      <w:r>
        <w:rPr>
          <w:rFonts w:hint="default" w:ascii="Times New Roman" w:hAnsi="Times New Roman" w:eastAsia="仿宋_GB2312" w:cs="Times New Roman"/>
          <w:bCs/>
          <w:color w:val="000000"/>
          <w:kern w:val="2"/>
          <w:sz w:val="32"/>
          <w:szCs w:val="32"/>
          <w:highlight w:val="none"/>
          <w:lang w:val="en-US" w:eastAsia="zh-CN" w:bidi="ar-SA"/>
        </w:rPr>
        <w:t>2025年11月14日组织全体干部职工开展现行内控制度专题学习培训，特别是对业务接待、差旅费报销常见问题解答，并对相关标准及报销流程进行实操讲解。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b/>
          <w:bCs w:val="0"/>
          <w:color w:val="000000"/>
          <w:sz w:val="32"/>
          <w:szCs w:val="32"/>
          <w:highlight w:val="none"/>
        </w:rPr>
        <w:t>二是</w:t>
      </w:r>
      <w:r>
        <w:rPr>
          <w:rFonts w:hint="default" w:ascii="Times New Roman" w:hAnsi="Times New Roman" w:eastAsia="仿宋_GB2312" w:cs="Times New Roman"/>
          <w:bCs/>
          <w:color w:val="000000"/>
          <w:sz w:val="32"/>
          <w:szCs w:val="32"/>
          <w:highlight w:val="none"/>
        </w:rPr>
        <w:t>严格执行《车辆管理制度》《资金支付审批管理制度》，对车辆使用实行严格的申请登记管理，在部门物资采购申请表中增设分管领导签字栏，强化车辆维修保养、办公物资采购等事项的事前审批，持续加大费用报销审核力度，全面规范费用支出审批流程，确保内控要求贯穿业务全环节。</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rPr>
        <w:t>（5）针对会计核算不严谨的问题。</w:t>
      </w:r>
      <w:r>
        <w:rPr>
          <w:rFonts w:hint="default" w:ascii="Times New Roman" w:hAnsi="Times New Roman" w:eastAsia="仿宋_GB2312" w:cs="Times New Roman"/>
          <w:b/>
          <w:color w:val="000000"/>
          <w:kern w:val="2"/>
          <w:sz w:val="32"/>
          <w:szCs w:val="32"/>
          <w:highlight w:val="none"/>
          <w:lang w:val="en-US" w:eastAsia="zh-CN" w:bidi="ar-SA"/>
        </w:rPr>
        <w:t>【</w:t>
      </w:r>
      <w:r>
        <w:rPr>
          <w:rFonts w:hint="default" w:ascii="Times New Roman" w:hAnsi="Times New Roman" w:eastAsia="黑体" w:cs="Times New Roman"/>
          <w:bCs/>
          <w:color w:val="000000"/>
          <w:kern w:val="2"/>
          <w:sz w:val="32"/>
          <w:szCs w:val="32"/>
          <w:highlight w:val="none"/>
          <w:lang w:val="en-US" w:eastAsia="zh-CN" w:bidi="ar-SA"/>
        </w:rPr>
        <w:t>该问题已完成整改</w:t>
      </w:r>
      <w:r>
        <w:rPr>
          <w:rFonts w:hint="default" w:ascii="Times New Roman" w:hAnsi="Times New Roman" w:eastAsia="仿宋_GB2312" w:cs="Times New Roman"/>
          <w:b/>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主要工作及成效：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lang w:eastAsia="zh-CN"/>
        </w:rPr>
      </w:pPr>
      <w:r>
        <w:rPr>
          <w:rFonts w:hint="default" w:ascii="Times New Roman" w:hAnsi="Times New Roman" w:eastAsia="仿宋_GB2312" w:cs="Times New Roman"/>
          <w:b/>
          <w:bCs w:val="0"/>
          <w:color w:val="000000"/>
          <w:sz w:val="32"/>
          <w:szCs w:val="32"/>
          <w:highlight w:val="none"/>
        </w:rPr>
        <w:t>一是</w:t>
      </w:r>
      <w:r>
        <w:rPr>
          <w:rFonts w:hint="default" w:ascii="Times New Roman" w:hAnsi="Times New Roman" w:eastAsia="仿宋_GB2312" w:cs="Times New Roman"/>
          <w:bCs/>
          <w:color w:val="000000"/>
          <w:sz w:val="32"/>
          <w:szCs w:val="32"/>
          <w:highlight w:val="none"/>
        </w:rPr>
        <w:t>2025年11月12日，公司组织财务人员开展财经法规专题学习，重点学习《中华人民共和国会计法》《中华人民共和国经济法》等法律法规，有效提升了财务人员专业素养与合规履职能力</w:t>
      </w:r>
      <w:r>
        <w:rPr>
          <w:rFonts w:hint="default" w:ascii="Times New Roman" w:hAnsi="Times New Roman" w:eastAsia="仿宋_GB2312" w:cs="Times New Roman"/>
          <w:bCs/>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lang w:eastAsia="zh-CN"/>
        </w:rPr>
      </w:pPr>
      <w:r>
        <w:rPr>
          <w:rFonts w:hint="default" w:ascii="Times New Roman" w:hAnsi="Times New Roman" w:eastAsia="仿宋_GB2312" w:cs="Times New Roman"/>
          <w:b/>
          <w:bCs w:val="0"/>
          <w:color w:val="000000"/>
          <w:sz w:val="32"/>
          <w:szCs w:val="32"/>
          <w:highlight w:val="none"/>
        </w:rPr>
        <w:t>二是</w:t>
      </w:r>
      <w:r>
        <w:rPr>
          <w:rFonts w:hint="default" w:ascii="Times New Roman" w:hAnsi="Times New Roman" w:eastAsia="仿宋_GB2312" w:cs="Times New Roman"/>
          <w:bCs/>
          <w:color w:val="000000"/>
          <w:sz w:val="32"/>
          <w:szCs w:val="32"/>
          <w:highlight w:val="none"/>
        </w:rPr>
        <w:t>财务部门2025年10月开展内部账务核算专项自检自查，针对排查发现的账务问题，组织财务人员复盘分析，并制定针对性整改措施，及时进行整改</w:t>
      </w:r>
      <w:r>
        <w:rPr>
          <w:rFonts w:hint="default" w:ascii="Times New Roman" w:hAnsi="Times New Roman" w:eastAsia="仿宋_GB2312" w:cs="Times New Roman"/>
          <w:bCs/>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b/>
          <w:bCs w:val="0"/>
          <w:color w:val="000000"/>
          <w:sz w:val="32"/>
          <w:szCs w:val="32"/>
          <w:highlight w:val="none"/>
        </w:rPr>
        <w:t>三是</w:t>
      </w:r>
      <w:r>
        <w:rPr>
          <w:rFonts w:hint="default" w:ascii="Times New Roman" w:hAnsi="Times New Roman" w:eastAsia="仿宋_GB2312" w:cs="Times New Roman"/>
          <w:bCs/>
          <w:color w:val="000000"/>
          <w:sz w:val="32"/>
          <w:szCs w:val="32"/>
          <w:highlight w:val="none"/>
        </w:rPr>
        <w:t>加强绩效管理，将财务处理质量纳入绩效考核，压实财务人员岗位职责，提高财务精细化水平，持续提升账务处理的规范性与精准性。</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rPr>
        <w:t>4.关于落实公司治理机制有差距，监督机构职能发挥不足的问题。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color w:val="000000"/>
          <w:kern w:val="2"/>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rPr>
        <w:t>（1）针对公司未实行独立核算的问题。</w:t>
      </w:r>
      <w:r>
        <w:rPr>
          <w:rFonts w:hint="default" w:ascii="Times New Roman" w:hAnsi="Times New Roman" w:eastAsia="仿宋_GB2312" w:cs="Times New Roman"/>
          <w:b/>
          <w:color w:val="000000"/>
          <w:kern w:val="2"/>
          <w:sz w:val="32"/>
          <w:szCs w:val="32"/>
          <w:highlight w:val="none"/>
          <w:lang w:val="en-US" w:eastAsia="zh-CN" w:bidi="ar-SA"/>
        </w:rPr>
        <w:t>【</w:t>
      </w:r>
      <w:r>
        <w:rPr>
          <w:rFonts w:hint="default" w:ascii="Times New Roman" w:hAnsi="Times New Roman" w:eastAsia="黑体" w:cs="Times New Roman"/>
          <w:bCs/>
          <w:color w:val="000000"/>
          <w:kern w:val="2"/>
          <w:sz w:val="32"/>
          <w:szCs w:val="32"/>
          <w:highlight w:val="none"/>
          <w:lang w:val="en-US" w:eastAsia="zh-CN" w:bidi="ar-SA"/>
        </w:rPr>
        <w:t>该问题已完成整改</w:t>
      </w:r>
      <w:r>
        <w:rPr>
          <w:rFonts w:hint="default" w:ascii="Times New Roman" w:hAnsi="Times New Roman" w:eastAsia="仿宋_GB2312" w:cs="Times New Roman"/>
          <w:b/>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主要工作及成效：</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一是</w:t>
      </w:r>
      <w:r>
        <w:rPr>
          <w:rFonts w:hint="eastAsia" w:ascii="Times New Roman" w:hAnsi="Times New Roman" w:eastAsia="仿宋_GB2312" w:cs="Times New Roman"/>
          <w:bCs/>
          <w:color w:val="000000"/>
          <w:kern w:val="2"/>
          <w:sz w:val="32"/>
          <w:szCs w:val="32"/>
          <w:highlight w:val="none"/>
          <w:lang w:val="en-US" w:eastAsia="zh-CN" w:bidi="ar-SA"/>
        </w:rPr>
        <w:t>及时组织</w:t>
      </w:r>
      <w:r>
        <w:rPr>
          <w:rFonts w:hint="default" w:ascii="Times New Roman" w:hAnsi="Times New Roman" w:eastAsia="仿宋_GB2312" w:cs="Times New Roman"/>
          <w:bCs/>
          <w:color w:val="000000"/>
          <w:kern w:val="2"/>
          <w:sz w:val="32"/>
          <w:szCs w:val="32"/>
          <w:highlight w:val="none"/>
          <w:lang w:val="en-US" w:eastAsia="zh-CN" w:bidi="ar-SA"/>
        </w:rPr>
        <w:t>修订完善</w:t>
      </w:r>
      <w:r>
        <w:rPr>
          <w:rFonts w:hint="eastAsia" w:ascii="Times New Roman" w:hAnsi="Times New Roman" w:eastAsia="仿宋_GB2312" w:cs="Times New Roman"/>
          <w:bCs/>
          <w:color w:val="000000"/>
          <w:kern w:val="2"/>
          <w:sz w:val="32"/>
          <w:szCs w:val="32"/>
          <w:highlight w:val="none"/>
          <w:lang w:val="en-US" w:eastAsia="zh-CN" w:bidi="ar-SA"/>
        </w:rPr>
        <w:t>公司及所属公司</w:t>
      </w:r>
      <w:r>
        <w:rPr>
          <w:rFonts w:hint="default" w:ascii="Times New Roman" w:hAnsi="Times New Roman" w:eastAsia="仿宋_GB2312" w:cs="Times New Roman"/>
          <w:bCs/>
          <w:color w:val="000000"/>
          <w:kern w:val="2"/>
          <w:sz w:val="32"/>
          <w:szCs w:val="32"/>
          <w:highlight w:val="none"/>
          <w:lang w:val="en-US" w:eastAsia="zh-CN" w:bidi="ar-SA"/>
        </w:rPr>
        <w:t>“三定方案”并</w:t>
      </w:r>
      <w:r>
        <w:rPr>
          <w:rFonts w:hint="eastAsia" w:ascii="Times New Roman" w:hAnsi="Times New Roman" w:eastAsia="仿宋_GB2312" w:cs="Times New Roman"/>
          <w:bCs/>
          <w:color w:val="000000"/>
          <w:kern w:val="2"/>
          <w:sz w:val="32"/>
          <w:szCs w:val="32"/>
          <w:highlight w:val="none"/>
          <w:lang w:val="en-US" w:eastAsia="zh-CN" w:bidi="ar-SA"/>
        </w:rPr>
        <w:t>报请国资监管机构审议通过，</w:t>
      </w:r>
      <w:r>
        <w:rPr>
          <w:rFonts w:hint="default" w:ascii="Times New Roman" w:hAnsi="Times New Roman" w:eastAsia="仿宋_GB2312" w:cs="Times New Roman"/>
          <w:bCs/>
          <w:color w:val="000000"/>
          <w:kern w:val="2"/>
          <w:sz w:val="32"/>
          <w:szCs w:val="32"/>
          <w:highlight w:val="none"/>
          <w:lang w:val="en-US" w:eastAsia="zh-CN" w:bidi="ar-SA"/>
        </w:rPr>
        <w:t>完成组织机构和人员整合。</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二是</w:t>
      </w:r>
      <w:r>
        <w:rPr>
          <w:rFonts w:hint="default" w:ascii="Times New Roman" w:hAnsi="Times New Roman" w:eastAsia="仿宋_GB2312" w:cs="Times New Roman"/>
          <w:bCs/>
          <w:color w:val="000000"/>
          <w:kern w:val="2"/>
          <w:sz w:val="32"/>
          <w:szCs w:val="32"/>
          <w:highlight w:val="none"/>
          <w:lang w:val="en-US" w:eastAsia="zh-CN" w:bidi="ar-SA"/>
        </w:rPr>
        <w:t>全面梳理公司代高产投公司支付的各类款项，按照独立核算要求实施公司与高产投公司独立核算。</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三是</w:t>
      </w:r>
      <w:r>
        <w:rPr>
          <w:rFonts w:hint="eastAsia" w:ascii="Times New Roman" w:hAnsi="Times New Roman" w:eastAsia="仿宋_GB2312" w:cs="Times New Roman"/>
          <w:bCs/>
          <w:color w:val="000000"/>
          <w:kern w:val="2"/>
          <w:sz w:val="32"/>
          <w:szCs w:val="32"/>
          <w:highlight w:val="none"/>
          <w:lang w:val="en-US" w:eastAsia="zh-CN" w:bidi="ar-SA"/>
        </w:rPr>
        <w:t>修订完善</w:t>
      </w:r>
      <w:r>
        <w:rPr>
          <w:rFonts w:hint="default" w:ascii="Times New Roman" w:hAnsi="Times New Roman" w:eastAsia="仿宋_GB2312" w:cs="Times New Roman"/>
          <w:bCs/>
          <w:color w:val="000000"/>
          <w:kern w:val="2"/>
          <w:sz w:val="32"/>
          <w:szCs w:val="32"/>
          <w:highlight w:val="none"/>
          <w:lang w:val="en-US" w:eastAsia="zh-CN" w:bidi="ar-SA"/>
        </w:rPr>
        <w:t>《资金支付审批管理制度》，规范管控各类资金支出审批。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rPr>
        <w:t>（2）针对监事会履行职责有差距的问题。</w:t>
      </w:r>
      <w:r>
        <w:rPr>
          <w:rFonts w:hint="default" w:ascii="Times New Roman" w:hAnsi="Times New Roman" w:eastAsia="仿宋_GB2312" w:cs="Times New Roman"/>
          <w:b/>
          <w:color w:val="000000"/>
          <w:kern w:val="2"/>
          <w:sz w:val="32"/>
          <w:szCs w:val="32"/>
          <w:highlight w:val="none"/>
          <w:lang w:val="en-US" w:eastAsia="zh-CN" w:bidi="ar-SA"/>
        </w:rPr>
        <w:t>【</w:t>
      </w:r>
      <w:r>
        <w:rPr>
          <w:rFonts w:hint="default" w:ascii="Times New Roman" w:hAnsi="Times New Roman" w:eastAsia="黑体" w:cs="Times New Roman"/>
          <w:bCs/>
          <w:color w:val="000000"/>
          <w:kern w:val="2"/>
          <w:sz w:val="32"/>
          <w:szCs w:val="32"/>
          <w:highlight w:val="none"/>
          <w:lang w:val="en-US" w:eastAsia="zh-CN" w:bidi="ar-SA"/>
        </w:rPr>
        <w:t>该问题已完成整改</w:t>
      </w:r>
      <w:r>
        <w:rPr>
          <w:rFonts w:hint="default" w:ascii="Times New Roman" w:hAnsi="Times New Roman" w:eastAsia="仿宋_GB2312" w:cs="Times New Roman"/>
          <w:b/>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主要工作及成效：</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一是</w:t>
      </w:r>
      <w:r>
        <w:rPr>
          <w:rFonts w:hint="default" w:ascii="Times New Roman" w:hAnsi="Times New Roman" w:eastAsia="仿宋_GB2312" w:cs="Times New Roman"/>
          <w:bCs/>
          <w:color w:val="000000"/>
          <w:kern w:val="2"/>
          <w:sz w:val="32"/>
          <w:szCs w:val="32"/>
          <w:highlight w:val="none"/>
          <w:lang w:val="en-US" w:eastAsia="zh-CN" w:bidi="ar-SA"/>
        </w:rPr>
        <w:t>持续压实监事会监督职能，截至目前，监事会成员已列席董事会会议10次，累计审议各类议案30个，切实保障监督工作常态化、实效化。</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二是</w:t>
      </w:r>
      <w:r>
        <w:rPr>
          <w:rFonts w:hint="default" w:ascii="Times New Roman" w:hAnsi="Times New Roman" w:eastAsia="仿宋_GB2312" w:cs="Times New Roman"/>
          <w:bCs/>
          <w:color w:val="000000"/>
          <w:kern w:val="2"/>
          <w:sz w:val="32"/>
          <w:szCs w:val="32"/>
          <w:highlight w:val="none"/>
          <w:lang w:val="en-US" w:eastAsia="zh-CN" w:bidi="ar-SA"/>
        </w:rPr>
        <w:t>根据国务院国资委《关于印发〈深化国有企业监事会改革实施方案〉的通知》（国资发改办〔2024〕51号）有关要求，撤销监事</w:t>
      </w:r>
      <w:r>
        <w:rPr>
          <w:rFonts w:hint="eastAsia" w:ascii="Times New Roman" w:hAnsi="Times New Roman" w:eastAsia="仿宋_GB2312" w:cs="Times New Roman"/>
          <w:bCs/>
          <w:color w:val="000000"/>
          <w:kern w:val="2"/>
          <w:sz w:val="32"/>
          <w:szCs w:val="32"/>
          <w:highlight w:val="none"/>
          <w:lang w:val="en-US" w:eastAsia="zh-CN" w:bidi="ar-SA"/>
        </w:rPr>
        <w:t>会</w:t>
      </w:r>
      <w:r>
        <w:rPr>
          <w:rFonts w:hint="default" w:ascii="Times New Roman" w:hAnsi="Times New Roman" w:eastAsia="仿宋_GB2312" w:cs="Times New Roman"/>
          <w:bCs/>
          <w:color w:val="000000"/>
          <w:kern w:val="2"/>
          <w:sz w:val="32"/>
          <w:szCs w:val="32"/>
          <w:highlight w:val="none"/>
          <w:lang w:val="en-US" w:eastAsia="zh-CN" w:bidi="ar-SA"/>
        </w:rPr>
        <w:t>，并设立内部审计机构行使原监事会相关职责，</w:t>
      </w:r>
      <w:r>
        <w:rPr>
          <w:rFonts w:hint="eastAsia" w:ascii="Times New Roman" w:hAnsi="Times New Roman" w:eastAsia="仿宋_GB2312" w:cs="Times New Roman"/>
          <w:bCs/>
          <w:color w:val="000000"/>
          <w:kern w:val="2"/>
          <w:sz w:val="32"/>
          <w:szCs w:val="32"/>
          <w:highlight w:val="none"/>
          <w:lang w:val="en-US" w:eastAsia="zh-CN" w:bidi="ar-SA"/>
        </w:rPr>
        <w:t>修订完善</w:t>
      </w:r>
      <w:r>
        <w:rPr>
          <w:rFonts w:hint="default" w:ascii="Times New Roman" w:hAnsi="Times New Roman" w:eastAsia="仿宋_GB2312" w:cs="Times New Roman"/>
          <w:bCs/>
          <w:color w:val="000000"/>
          <w:kern w:val="2"/>
          <w:sz w:val="32"/>
          <w:szCs w:val="32"/>
          <w:highlight w:val="none"/>
          <w:lang w:val="en-US" w:eastAsia="zh-CN" w:bidi="ar-SA"/>
        </w:rPr>
        <w:t>《云南泰佳鑫投资有限公司章程（修订稿）》，并于2025年12月31日完成工商变更登记。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楷体_GB2312" w:cs="Times New Roman"/>
          <w:color w:val="000000"/>
          <w:sz w:val="32"/>
          <w:szCs w:val="32"/>
          <w:highlight w:val="none"/>
        </w:rPr>
        <w:t>（三）关于发挥党组织领导作用和政治作用不到位，在落实党管干部、加强队伍建设、党建促发展等方面有差距方面的问题。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rPr>
        <w:t>1.关于履行党建主体责任有差距，党务工作待加强的问题。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rPr>
        <w:t>（1）针对开展主题党日活动不严肃的问题。</w:t>
      </w:r>
      <w:r>
        <w:rPr>
          <w:rFonts w:hint="default" w:ascii="Times New Roman" w:hAnsi="Times New Roman" w:eastAsia="仿宋_GB2312" w:cs="Times New Roman"/>
          <w:b/>
          <w:color w:val="000000"/>
          <w:kern w:val="2"/>
          <w:sz w:val="32"/>
          <w:szCs w:val="32"/>
          <w:highlight w:val="none"/>
          <w:lang w:val="en-US" w:eastAsia="zh-CN" w:bidi="ar-SA"/>
        </w:rPr>
        <w:t>【</w:t>
      </w:r>
      <w:r>
        <w:rPr>
          <w:rFonts w:hint="default" w:ascii="Times New Roman" w:hAnsi="Times New Roman" w:eastAsia="黑体" w:cs="Times New Roman"/>
          <w:bCs/>
          <w:color w:val="000000"/>
          <w:kern w:val="2"/>
          <w:sz w:val="32"/>
          <w:szCs w:val="32"/>
          <w:highlight w:val="none"/>
          <w:lang w:val="en-US" w:eastAsia="zh-CN" w:bidi="ar-SA"/>
        </w:rPr>
        <w:t>该问题已完成整改</w:t>
      </w:r>
      <w:r>
        <w:rPr>
          <w:rFonts w:hint="default" w:ascii="Times New Roman" w:hAnsi="Times New Roman" w:eastAsia="仿宋_GB2312" w:cs="Times New Roman"/>
          <w:b/>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主要工作及成效：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lang w:eastAsia="zh-CN"/>
        </w:rPr>
      </w:pPr>
      <w:r>
        <w:rPr>
          <w:rFonts w:hint="default" w:ascii="Times New Roman" w:hAnsi="Times New Roman" w:eastAsia="仿宋_GB2312" w:cs="Times New Roman"/>
          <w:b/>
          <w:bCs w:val="0"/>
          <w:color w:val="000000"/>
          <w:sz w:val="32"/>
          <w:szCs w:val="32"/>
          <w:highlight w:val="none"/>
        </w:rPr>
        <w:t>一是</w:t>
      </w:r>
      <w:r>
        <w:rPr>
          <w:rFonts w:hint="default" w:ascii="Times New Roman" w:hAnsi="Times New Roman" w:eastAsia="仿宋_GB2312" w:cs="Times New Roman"/>
          <w:bCs/>
          <w:color w:val="000000"/>
          <w:sz w:val="32"/>
          <w:szCs w:val="32"/>
          <w:highlight w:val="none"/>
        </w:rPr>
        <w:t>2025年11月组织全体党员集中学习《关于新形势下党内政治生活的若干准则》和《中国共产党支部工作条例（试行）》学习，进一步增强党员对严肃开展党内政治生活的纪律性和规范性的重要认识</w:t>
      </w:r>
      <w:r>
        <w:rPr>
          <w:rFonts w:hint="default" w:ascii="Times New Roman" w:hAnsi="Times New Roman" w:eastAsia="仿宋_GB2312" w:cs="Times New Roman"/>
          <w:bCs/>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b/>
          <w:bCs w:val="0"/>
          <w:color w:val="000000"/>
          <w:sz w:val="32"/>
          <w:szCs w:val="32"/>
          <w:highlight w:val="none"/>
        </w:rPr>
        <w:t>二是</w:t>
      </w:r>
      <w:r>
        <w:rPr>
          <w:rFonts w:hint="default" w:ascii="Times New Roman" w:hAnsi="Times New Roman" w:eastAsia="仿宋_GB2312" w:cs="Times New Roman"/>
          <w:bCs/>
          <w:color w:val="000000"/>
          <w:sz w:val="32"/>
          <w:szCs w:val="32"/>
          <w:highlight w:val="none"/>
        </w:rPr>
        <w:t>2025年9月以来，泰佳鑫公司主题党日严格制定主题党日活动方案，细化活动内容，按照活动流程，严肃规范开展主题党日活动，没有出现主题党日形式化、娱乐化、庸俗化。</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rPr>
        <w:t>（2）针对党内政治生活不严肃的问题。</w:t>
      </w:r>
      <w:r>
        <w:rPr>
          <w:rFonts w:hint="default" w:ascii="Times New Roman" w:hAnsi="Times New Roman" w:eastAsia="仿宋_GB2312" w:cs="Times New Roman"/>
          <w:b/>
          <w:color w:val="000000"/>
          <w:kern w:val="2"/>
          <w:sz w:val="32"/>
          <w:szCs w:val="32"/>
          <w:highlight w:val="none"/>
          <w:lang w:val="en-US" w:eastAsia="zh-CN" w:bidi="ar-SA"/>
        </w:rPr>
        <w:t>【</w:t>
      </w:r>
      <w:r>
        <w:rPr>
          <w:rFonts w:hint="default" w:ascii="Times New Roman" w:hAnsi="Times New Roman" w:eastAsia="黑体" w:cs="Times New Roman"/>
          <w:bCs/>
          <w:color w:val="000000"/>
          <w:kern w:val="2"/>
          <w:sz w:val="32"/>
          <w:szCs w:val="32"/>
          <w:highlight w:val="none"/>
          <w:lang w:val="en-US" w:eastAsia="zh-CN" w:bidi="ar-SA"/>
        </w:rPr>
        <w:t>该问题已完成整改</w:t>
      </w:r>
      <w:r>
        <w:rPr>
          <w:rFonts w:hint="default" w:ascii="Times New Roman" w:hAnsi="Times New Roman" w:eastAsia="仿宋_GB2312" w:cs="Times New Roman"/>
          <w:b/>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主要工作及成效：</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一是</w:t>
      </w:r>
      <w:r>
        <w:rPr>
          <w:rFonts w:hint="default" w:ascii="Times New Roman" w:hAnsi="Times New Roman" w:eastAsia="仿宋_GB2312" w:cs="Times New Roman"/>
          <w:bCs/>
          <w:color w:val="000000"/>
          <w:kern w:val="2"/>
          <w:sz w:val="32"/>
          <w:szCs w:val="32"/>
          <w:highlight w:val="none"/>
          <w:lang w:val="en-US" w:eastAsia="zh-CN" w:bidi="ar-SA"/>
        </w:rPr>
        <w:t>严格执行组织生活会制度。结合巡察整改相关工作要求，党支部负责人统筹做好巡察整改专题组织生活会工作，会前牵头认真制定工作方案，广泛征求意见，共收集领导班子意见建议14条、班子成员意见建议20条，按照“三个摆进去”带头对照反馈意见，深入查摆思想、工作、作风等方面的问题，严格审核把关党支部及支委班子对照检查材料及相关会议材料，确保问题找准，根源挖深；会中严格开展批评与自我批评，相互批评不避短、不遮掩、辣味足、触及深，做到见人见事见思想，达到“咬耳扯袖、红脸出汗”的效果；会后及时建立问题整改清单，通过明确整改措施、整改时限、责任人，以“即知即改、立行立改”的原则推进问题整改。</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b/>
          <w:bCs w:val="0"/>
          <w:color w:val="000000"/>
          <w:kern w:val="2"/>
          <w:sz w:val="32"/>
          <w:szCs w:val="32"/>
          <w:highlight w:val="none"/>
          <w:lang w:val="en-US" w:eastAsia="zh-CN" w:bidi="ar-SA"/>
        </w:rPr>
        <w:t>二是</w:t>
      </w:r>
      <w:r>
        <w:rPr>
          <w:rFonts w:hint="default" w:ascii="Times New Roman" w:hAnsi="Times New Roman" w:eastAsia="仿宋_GB2312" w:cs="Times New Roman"/>
          <w:bCs/>
          <w:color w:val="000000"/>
          <w:kern w:val="2"/>
          <w:sz w:val="32"/>
          <w:szCs w:val="32"/>
          <w:highlight w:val="none"/>
          <w:lang w:val="en-US" w:eastAsia="zh-CN" w:bidi="ar-SA"/>
        </w:rPr>
        <w:t>自2025年9月份以来，公司已将全体党员落实抓党建工作责任及先锋模范作用发挥情况与个人月度绩效考核挂钩，充分发挥考核的监督与激励作用。</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rPr>
        <w:t>（3）针对</w:t>
      </w:r>
      <w:r>
        <w:rPr>
          <w:rFonts w:hint="default" w:ascii="Times New Roman" w:hAnsi="Times New Roman" w:eastAsia="仿宋_GB2312" w:cs="Times New Roman"/>
          <w:b/>
          <w:bCs/>
          <w:color w:val="000000"/>
          <w:sz w:val="32"/>
          <w:szCs w:val="32"/>
          <w:highlight w:val="none"/>
          <w:lang w:eastAsia="zh-CN"/>
        </w:rPr>
        <w:t>“三重一大”</w:t>
      </w:r>
      <w:r>
        <w:rPr>
          <w:rFonts w:hint="default" w:ascii="Times New Roman" w:hAnsi="Times New Roman" w:eastAsia="仿宋_GB2312" w:cs="Times New Roman"/>
          <w:b/>
          <w:bCs/>
          <w:color w:val="000000"/>
          <w:sz w:val="32"/>
          <w:szCs w:val="32"/>
          <w:highlight w:val="none"/>
        </w:rPr>
        <w:t>事项决策记录不规范的问题。</w:t>
      </w:r>
      <w:r>
        <w:rPr>
          <w:rFonts w:hint="default" w:ascii="Times New Roman" w:hAnsi="Times New Roman" w:eastAsia="仿宋_GB2312" w:cs="Times New Roman"/>
          <w:b/>
          <w:color w:val="000000"/>
          <w:kern w:val="2"/>
          <w:sz w:val="32"/>
          <w:szCs w:val="32"/>
          <w:highlight w:val="none"/>
          <w:lang w:val="en-US" w:eastAsia="zh-CN" w:bidi="ar-SA"/>
        </w:rPr>
        <w:t>【</w:t>
      </w:r>
      <w:r>
        <w:rPr>
          <w:rFonts w:hint="default" w:ascii="Times New Roman" w:hAnsi="Times New Roman" w:eastAsia="黑体" w:cs="Times New Roman"/>
          <w:bCs/>
          <w:color w:val="000000"/>
          <w:kern w:val="2"/>
          <w:sz w:val="32"/>
          <w:szCs w:val="32"/>
          <w:highlight w:val="none"/>
          <w:lang w:val="en-US" w:eastAsia="zh-CN" w:bidi="ar-SA"/>
        </w:rPr>
        <w:t>该问题已完成整改</w:t>
      </w:r>
      <w:r>
        <w:rPr>
          <w:rFonts w:hint="default" w:ascii="Times New Roman" w:hAnsi="Times New Roman" w:eastAsia="仿宋_GB2312" w:cs="Times New Roman"/>
          <w:b/>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主要工作及成效：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lang w:eastAsia="zh-CN"/>
        </w:rPr>
      </w:pPr>
      <w:r>
        <w:rPr>
          <w:rFonts w:hint="default" w:ascii="Times New Roman" w:hAnsi="Times New Roman" w:eastAsia="仿宋_GB2312" w:cs="Times New Roman"/>
          <w:b/>
          <w:bCs w:val="0"/>
          <w:color w:val="000000"/>
          <w:sz w:val="32"/>
          <w:szCs w:val="32"/>
          <w:highlight w:val="none"/>
        </w:rPr>
        <w:t>一是</w:t>
      </w:r>
      <w:r>
        <w:rPr>
          <w:rFonts w:hint="default" w:ascii="Times New Roman" w:hAnsi="Times New Roman" w:eastAsia="仿宋_GB2312" w:cs="Times New Roman"/>
          <w:bCs/>
          <w:color w:val="000000"/>
          <w:sz w:val="32"/>
          <w:szCs w:val="32"/>
          <w:highlight w:val="none"/>
        </w:rPr>
        <w:t>2025年11月6日公司办公室围绕公司“三会”办会质量组织内部人员进行专题培训，聚焦会议流程、会议记录等存在问题，办公室负责人进行系统分析、指导规范，进一步提升具体办会人员“严、准、细”的意识，夯实业务能力</w:t>
      </w:r>
      <w:r>
        <w:rPr>
          <w:rFonts w:hint="default" w:ascii="Times New Roman" w:hAnsi="Times New Roman" w:eastAsia="仿宋_GB2312" w:cs="Times New Roman"/>
          <w:bCs/>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b/>
          <w:bCs w:val="0"/>
          <w:color w:val="000000"/>
          <w:sz w:val="32"/>
          <w:szCs w:val="32"/>
          <w:highlight w:val="none"/>
        </w:rPr>
        <w:t>二是</w:t>
      </w:r>
      <w:r>
        <w:rPr>
          <w:rFonts w:hint="default" w:ascii="Times New Roman" w:hAnsi="Times New Roman" w:eastAsia="仿宋_GB2312" w:cs="Times New Roman"/>
          <w:bCs/>
          <w:color w:val="000000"/>
          <w:sz w:val="32"/>
          <w:szCs w:val="32"/>
          <w:highlight w:val="none"/>
        </w:rPr>
        <w:t>严格对标《云南泰佳鑫投资有限公司“三重一大”决策制度实施细则》要求，在公司“三重一大”事项各项会议决策过程中，规范会议记录，认真记录研究事项的基本背景、核心要素、参会人员具体意见建议等关键信息，做到会议记录要素齐全、</w:t>
      </w:r>
      <w:r>
        <w:rPr>
          <w:rFonts w:hint="default" w:ascii="Times New Roman" w:hAnsi="Times New Roman" w:eastAsia="仿宋_GB2312" w:cs="Times New Roman"/>
          <w:bCs/>
          <w:color w:val="000000"/>
          <w:sz w:val="32"/>
          <w:szCs w:val="32"/>
          <w:highlight w:val="none"/>
          <w:lang w:eastAsia="zh-CN"/>
        </w:rPr>
        <w:t>翔实</w:t>
      </w:r>
      <w:r>
        <w:rPr>
          <w:rFonts w:hint="default" w:ascii="Times New Roman" w:hAnsi="Times New Roman" w:eastAsia="仿宋_GB2312" w:cs="Times New Roman"/>
          <w:bCs/>
          <w:color w:val="000000"/>
          <w:sz w:val="32"/>
          <w:szCs w:val="32"/>
          <w:highlight w:val="none"/>
        </w:rPr>
        <w:t>完整。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rPr>
        <w:t>2.关于抓党建促发展成效不明显，党员教育管理待强化的问题。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rPr>
        <w:t>（1）针对党建工作创新不足的问题。</w:t>
      </w:r>
      <w:r>
        <w:rPr>
          <w:rFonts w:hint="default" w:ascii="Times New Roman" w:hAnsi="Times New Roman" w:eastAsia="仿宋_GB2312" w:cs="Times New Roman"/>
          <w:b/>
          <w:color w:val="000000"/>
          <w:kern w:val="2"/>
          <w:sz w:val="32"/>
          <w:szCs w:val="32"/>
          <w:highlight w:val="none"/>
          <w:lang w:val="en-US" w:eastAsia="zh-CN" w:bidi="ar-SA"/>
        </w:rPr>
        <w:t>【</w:t>
      </w:r>
      <w:r>
        <w:rPr>
          <w:rFonts w:hint="default" w:ascii="Times New Roman" w:hAnsi="Times New Roman" w:eastAsia="黑体" w:cs="Times New Roman"/>
          <w:bCs/>
          <w:color w:val="000000"/>
          <w:kern w:val="2"/>
          <w:sz w:val="32"/>
          <w:szCs w:val="32"/>
          <w:highlight w:val="none"/>
          <w:lang w:val="en-US" w:eastAsia="zh-CN" w:bidi="ar-SA"/>
        </w:rPr>
        <w:t>该问题已完成整改</w:t>
      </w:r>
      <w:r>
        <w:rPr>
          <w:rFonts w:hint="default" w:ascii="Times New Roman" w:hAnsi="Times New Roman" w:eastAsia="仿宋_GB2312" w:cs="Times New Roman"/>
          <w:b/>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主要工作及成效：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lang w:eastAsia="zh-CN"/>
        </w:rPr>
      </w:pPr>
      <w:r>
        <w:rPr>
          <w:rFonts w:hint="default" w:ascii="Times New Roman" w:hAnsi="Times New Roman" w:eastAsia="仿宋_GB2312" w:cs="Times New Roman"/>
          <w:b/>
          <w:bCs w:val="0"/>
          <w:color w:val="000000"/>
          <w:sz w:val="32"/>
          <w:szCs w:val="32"/>
          <w:highlight w:val="none"/>
        </w:rPr>
        <w:t>一是</w:t>
      </w:r>
      <w:r>
        <w:rPr>
          <w:rFonts w:hint="default" w:ascii="Times New Roman" w:hAnsi="Times New Roman" w:eastAsia="仿宋_GB2312" w:cs="Times New Roman"/>
          <w:bCs/>
          <w:color w:val="000000"/>
          <w:sz w:val="32"/>
          <w:szCs w:val="32"/>
          <w:highlight w:val="none"/>
        </w:rPr>
        <w:t>围绕公司党支部优化创新的“1+5+5+N”党建特色责任体系，制定了《党建与业务融合机制》，2025年10月10日完成“领域党建典型案例申报”，并于10月27日接受市县组织部门到公司进行实地调研指导</w:t>
      </w:r>
      <w:r>
        <w:rPr>
          <w:rFonts w:hint="default" w:ascii="Times New Roman" w:hAnsi="Times New Roman" w:eastAsia="仿宋_GB2312" w:cs="Times New Roman"/>
          <w:bCs/>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lang w:eastAsia="zh-CN"/>
        </w:rPr>
      </w:pPr>
      <w:r>
        <w:rPr>
          <w:rFonts w:hint="default" w:ascii="Times New Roman" w:hAnsi="Times New Roman" w:eastAsia="仿宋_GB2312" w:cs="Times New Roman"/>
          <w:b/>
          <w:bCs w:val="0"/>
          <w:color w:val="000000"/>
          <w:sz w:val="32"/>
          <w:szCs w:val="32"/>
          <w:highlight w:val="none"/>
        </w:rPr>
        <w:t>二是</w:t>
      </w:r>
      <w:r>
        <w:rPr>
          <w:rFonts w:hint="default" w:ascii="Times New Roman" w:hAnsi="Times New Roman" w:eastAsia="仿宋_GB2312" w:cs="Times New Roman"/>
          <w:bCs/>
          <w:color w:val="000000"/>
          <w:sz w:val="32"/>
          <w:szCs w:val="32"/>
          <w:highlight w:val="none"/>
        </w:rPr>
        <w:t>严格执行“三会一课”、主题党日等党内生活制度，按照一月一主题不断丰富活动载体，积极推行“党建+”在债务化解、项目建设、资产经营、综合服务、物业管理等领域延伸触角，充分发挥党组织战斗堡垒作用和党员先锋模范作用，党小组定期召开会议，引领党员围绕理论素养提升、党建与业务融合进行学习研讨，推动党建、业务同向开展，聚焦各级各类巡视巡察审计整改问题分解整改措施，压实整改责任，全面推进整改</w:t>
      </w:r>
      <w:r>
        <w:rPr>
          <w:rFonts w:hint="default" w:ascii="Times New Roman" w:hAnsi="Times New Roman" w:eastAsia="仿宋_GB2312" w:cs="Times New Roman"/>
          <w:bCs/>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b/>
          <w:bCs w:val="0"/>
          <w:color w:val="000000"/>
          <w:sz w:val="32"/>
          <w:szCs w:val="32"/>
          <w:highlight w:val="none"/>
        </w:rPr>
        <w:t>三是</w:t>
      </w:r>
      <w:r>
        <w:rPr>
          <w:rFonts w:hint="default" w:ascii="Times New Roman" w:hAnsi="Times New Roman" w:eastAsia="仿宋_GB2312" w:cs="Times New Roman"/>
          <w:bCs/>
          <w:color w:val="000000"/>
          <w:sz w:val="32"/>
          <w:szCs w:val="32"/>
          <w:highlight w:val="none"/>
        </w:rPr>
        <w:t>公司党支部2025年12月1日与</w:t>
      </w:r>
      <w:r>
        <w:rPr>
          <w:rFonts w:hint="eastAsia" w:ascii="Times New Roman" w:hAnsi="Times New Roman" w:eastAsia="仿宋_GB2312" w:cs="Times New Roman"/>
          <w:bCs/>
          <w:color w:val="000000"/>
          <w:sz w:val="32"/>
          <w:szCs w:val="32"/>
          <w:highlight w:val="none"/>
          <w:lang w:val="en-US" w:eastAsia="zh-CN"/>
        </w:rPr>
        <w:t>同级</w:t>
      </w:r>
      <w:r>
        <w:rPr>
          <w:rFonts w:hint="default" w:ascii="Times New Roman" w:hAnsi="Times New Roman" w:eastAsia="仿宋_GB2312" w:cs="Times New Roman"/>
          <w:bCs/>
          <w:color w:val="000000"/>
          <w:sz w:val="32"/>
          <w:szCs w:val="32"/>
          <w:highlight w:val="none"/>
        </w:rPr>
        <w:t>公司第一党支部联合开展国企党建工作交流座谈会。围绕各自党建特色亮点、阵地打造、品牌建设、典型案例等经验做法进行深度交流，做到相互共享、取长补短，公司将结合交流成果，在下一步工作中不断优化自身党建培育思路和举措，切实推动示范点建设提质增效，进一步推动党建优势转化为公司发展优势。</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rPr>
        <w:t>（2）针对党员日常教育管理不到位的问题。</w:t>
      </w:r>
      <w:r>
        <w:rPr>
          <w:rFonts w:hint="default" w:ascii="Times New Roman" w:hAnsi="Times New Roman" w:eastAsia="仿宋_GB2312" w:cs="Times New Roman"/>
          <w:b/>
          <w:color w:val="000000"/>
          <w:kern w:val="2"/>
          <w:sz w:val="32"/>
          <w:szCs w:val="32"/>
          <w:highlight w:val="none"/>
          <w:lang w:val="en-US" w:eastAsia="zh-CN" w:bidi="ar-SA"/>
        </w:rPr>
        <w:t>【</w:t>
      </w:r>
      <w:r>
        <w:rPr>
          <w:rFonts w:hint="default" w:ascii="Times New Roman" w:hAnsi="Times New Roman" w:eastAsia="黑体" w:cs="Times New Roman"/>
          <w:bCs/>
          <w:color w:val="000000"/>
          <w:kern w:val="2"/>
          <w:sz w:val="32"/>
          <w:szCs w:val="32"/>
          <w:highlight w:val="none"/>
          <w:lang w:val="en-US" w:eastAsia="zh-CN" w:bidi="ar-SA"/>
        </w:rPr>
        <w:t>该问题已完成整改</w:t>
      </w:r>
      <w:r>
        <w:rPr>
          <w:rFonts w:hint="default" w:ascii="Times New Roman" w:hAnsi="Times New Roman" w:eastAsia="仿宋_GB2312" w:cs="Times New Roman"/>
          <w:b/>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主要工作及成效：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lang w:eastAsia="zh-CN"/>
        </w:rPr>
      </w:pPr>
      <w:r>
        <w:rPr>
          <w:rFonts w:hint="default" w:ascii="Times New Roman" w:hAnsi="Times New Roman" w:eastAsia="仿宋_GB2312" w:cs="Times New Roman"/>
          <w:b/>
          <w:bCs w:val="0"/>
          <w:color w:val="000000"/>
          <w:sz w:val="32"/>
          <w:szCs w:val="32"/>
          <w:highlight w:val="none"/>
        </w:rPr>
        <w:t>一是</w:t>
      </w:r>
      <w:r>
        <w:rPr>
          <w:rFonts w:hint="default" w:ascii="Times New Roman" w:hAnsi="Times New Roman" w:eastAsia="仿宋_GB2312" w:cs="Times New Roman"/>
          <w:bCs/>
          <w:color w:val="000000"/>
          <w:sz w:val="32"/>
          <w:szCs w:val="32"/>
          <w:highlight w:val="none"/>
        </w:rPr>
        <w:t>将习近平总书记关于全面从严治党、党的作风建设的重要论述及党规党纪纳入“三会一课”核心学习内容，年内累计组织专题学习9次，切实提升全体党员的纪律意识与廉洁自律自觉</w:t>
      </w:r>
      <w:r>
        <w:rPr>
          <w:rFonts w:hint="default" w:ascii="Times New Roman" w:hAnsi="Times New Roman" w:eastAsia="仿宋_GB2312" w:cs="Times New Roman"/>
          <w:bCs/>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lang w:eastAsia="zh-CN"/>
        </w:rPr>
      </w:pPr>
      <w:r>
        <w:rPr>
          <w:rFonts w:hint="default" w:ascii="Times New Roman" w:hAnsi="Times New Roman" w:eastAsia="仿宋_GB2312" w:cs="Times New Roman"/>
          <w:b/>
          <w:bCs w:val="0"/>
          <w:color w:val="000000"/>
          <w:sz w:val="32"/>
          <w:szCs w:val="32"/>
          <w:highlight w:val="none"/>
        </w:rPr>
        <w:t>二是</w:t>
      </w:r>
      <w:r>
        <w:rPr>
          <w:rFonts w:hint="default" w:ascii="Times New Roman" w:hAnsi="Times New Roman" w:eastAsia="仿宋_GB2312" w:cs="Times New Roman"/>
          <w:bCs/>
          <w:color w:val="000000"/>
          <w:sz w:val="32"/>
          <w:szCs w:val="32"/>
          <w:highlight w:val="none"/>
        </w:rPr>
        <w:t>组织公司28名党员开展岗位廉政风险专项排查，紧扣思想政治、岗位职责与权力运行、工作作风与生活纪律、制度机制与外部环境4个方面，精准梳理风险隐患并制定针对性防控举措，织密党员监督管理防护网</w:t>
      </w:r>
      <w:r>
        <w:rPr>
          <w:rFonts w:hint="default" w:ascii="Times New Roman" w:hAnsi="Times New Roman" w:eastAsia="仿宋_GB2312" w:cs="Times New Roman"/>
          <w:bCs/>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lang w:eastAsia="zh-CN"/>
        </w:rPr>
      </w:pPr>
      <w:r>
        <w:rPr>
          <w:rFonts w:hint="default" w:ascii="Times New Roman" w:hAnsi="Times New Roman" w:eastAsia="仿宋_GB2312" w:cs="Times New Roman"/>
          <w:b/>
          <w:bCs w:val="0"/>
          <w:color w:val="000000"/>
          <w:sz w:val="32"/>
          <w:szCs w:val="32"/>
          <w:highlight w:val="none"/>
        </w:rPr>
        <w:t>三是</w:t>
      </w:r>
      <w:r>
        <w:rPr>
          <w:rFonts w:hint="default" w:ascii="Times New Roman" w:hAnsi="Times New Roman" w:eastAsia="仿宋_GB2312" w:cs="Times New Roman"/>
          <w:bCs/>
          <w:color w:val="000000"/>
          <w:sz w:val="32"/>
          <w:szCs w:val="32"/>
          <w:highlight w:val="none"/>
        </w:rPr>
        <w:t>严格落实谈心谈话制度，党支部书记与中层以上领导班子成员谈心谈话3人次，班子成员与分管部门谈话6人次，运用监督执纪“第一种形态”对苗头性、倾向性问题提醒谈话2人次，抓早抓小、防微杜渐，夯实廉政责任链条</w:t>
      </w:r>
      <w:r>
        <w:rPr>
          <w:rFonts w:hint="default" w:ascii="Times New Roman" w:hAnsi="Times New Roman" w:eastAsia="仿宋_GB2312" w:cs="Times New Roman"/>
          <w:bCs/>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b/>
          <w:bCs w:val="0"/>
          <w:color w:val="000000"/>
          <w:sz w:val="32"/>
          <w:szCs w:val="32"/>
          <w:highlight w:val="none"/>
        </w:rPr>
        <w:t>四是</w:t>
      </w:r>
      <w:r>
        <w:rPr>
          <w:rFonts w:hint="default" w:ascii="Times New Roman" w:hAnsi="Times New Roman" w:eastAsia="仿宋_GB2312" w:cs="Times New Roman"/>
          <w:bCs/>
          <w:color w:val="000000"/>
          <w:sz w:val="32"/>
          <w:szCs w:val="32"/>
          <w:highlight w:val="none"/>
        </w:rPr>
        <w:t>常态化开展廉洁警示教育，及时通报各类违规违纪典型案例，召开警示教育大会4次，党支部书记带头讲廉政党课3次，组织党员领导干部17人到廉政教育基地接受警示教育，引导党员干部受警醒、知敬畏、存戒惧、守底线，持续强化廉洁自律意识，筑牢拒腐防变思想防线。</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rPr>
        <w:t>3.关于干部队伍建设有差距，队伍结</w:t>
      </w:r>
      <w:r>
        <w:rPr>
          <w:rFonts w:hint="eastAsia" w:ascii="Times New Roman" w:hAnsi="Times New Roman" w:eastAsia="仿宋_GB2312" w:cs="Times New Roman"/>
          <w:b/>
          <w:bCs/>
          <w:color w:val="000000"/>
          <w:sz w:val="32"/>
          <w:szCs w:val="32"/>
          <w:highlight w:val="none"/>
          <w:lang w:eastAsia="zh-CN"/>
        </w:rPr>
        <w:t>构有</w:t>
      </w:r>
      <w:r>
        <w:rPr>
          <w:rFonts w:hint="default" w:ascii="Times New Roman" w:hAnsi="Times New Roman" w:eastAsia="仿宋_GB2312" w:cs="Times New Roman"/>
          <w:b/>
          <w:bCs/>
          <w:color w:val="000000"/>
          <w:sz w:val="32"/>
          <w:szCs w:val="32"/>
          <w:highlight w:val="none"/>
        </w:rPr>
        <w:t>待优化的问题。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000000"/>
          <w:sz w:val="32"/>
          <w:szCs w:val="32"/>
          <w:highlight w:val="none"/>
        </w:rPr>
      </w:pPr>
      <w:r>
        <w:rPr>
          <w:rFonts w:hint="default" w:ascii="Times New Roman" w:hAnsi="Times New Roman" w:eastAsia="仿宋_GB2312" w:cs="Times New Roman"/>
          <w:b/>
          <w:bCs/>
          <w:color w:val="000000"/>
          <w:sz w:val="32"/>
          <w:szCs w:val="32"/>
          <w:highlight w:val="none"/>
        </w:rPr>
        <w:t>（1）针对干部教育培训方式单一，专业人才缺乏的问题。</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w:t>
      </w:r>
      <w:r>
        <w:rPr>
          <w:rFonts w:hint="default" w:ascii="Times New Roman" w:hAnsi="Times New Roman" w:eastAsia="黑体" w:cs="Times New Roman"/>
          <w:bCs/>
          <w:color w:val="000000"/>
          <w:kern w:val="2"/>
          <w:sz w:val="32"/>
          <w:szCs w:val="32"/>
          <w:highlight w:val="none"/>
          <w:lang w:val="en-US" w:eastAsia="zh-CN" w:bidi="ar-SA"/>
        </w:rPr>
        <w:t>该问题已完成整改</w:t>
      </w:r>
      <w:r>
        <w:rPr>
          <w:rFonts w:hint="default" w:ascii="Times New Roman" w:hAnsi="Times New Roman" w:eastAsia="仿宋_GB2312" w:cs="Times New Roman"/>
          <w:b/>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主要工作及成效：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lang w:eastAsia="zh-CN"/>
        </w:rPr>
      </w:pPr>
      <w:r>
        <w:rPr>
          <w:rFonts w:hint="default" w:ascii="Times New Roman" w:hAnsi="Times New Roman" w:eastAsia="仿宋_GB2312" w:cs="Times New Roman"/>
          <w:b/>
          <w:bCs w:val="0"/>
          <w:color w:val="000000"/>
          <w:sz w:val="32"/>
          <w:szCs w:val="32"/>
          <w:highlight w:val="none"/>
        </w:rPr>
        <w:t>一是</w:t>
      </w:r>
      <w:r>
        <w:rPr>
          <w:rFonts w:hint="default" w:ascii="Times New Roman" w:hAnsi="Times New Roman" w:eastAsia="仿宋_GB2312" w:cs="Times New Roman"/>
          <w:bCs/>
          <w:color w:val="000000"/>
          <w:sz w:val="32"/>
          <w:szCs w:val="32"/>
          <w:highlight w:val="none"/>
        </w:rPr>
        <w:t>截至2025年11月聚焦业务所需、岗位所用、职工所缺的专业知识和能力素养，公司邀请行业专家和内部专业人员组织开展7期专题培训，内容覆盖档案管理、招投标流程、金融知识、资产管理、商务礼仪规范等核心业务领域，通过多维度教育培训方式，有效提升了全体干部职工的专业技能和综合素养，采取培训+联动+实操相结合的方式，在消防安全月期间，组织全体干部职工、厂房入驻企业及商户开展消防安全知识培训与实战演练，提升“人人讲安全，个个会应急”的安全意识</w:t>
      </w:r>
      <w:r>
        <w:rPr>
          <w:rFonts w:hint="default" w:ascii="Times New Roman" w:hAnsi="Times New Roman" w:eastAsia="仿宋_GB2312" w:cs="Times New Roman"/>
          <w:bCs/>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b/>
          <w:bCs w:val="0"/>
          <w:color w:val="000000"/>
          <w:sz w:val="32"/>
          <w:szCs w:val="32"/>
          <w:highlight w:val="none"/>
        </w:rPr>
        <w:t>二是</w:t>
      </w:r>
      <w:r>
        <w:rPr>
          <w:rFonts w:hint="default" w:ascii="Times New Roman" w:hAnsi="Times New Roman" w:eastAsia="仿宋_GB2312" w:cs="Times New Roman"/>
          <w:bCs/>
          <w:color w:val="000000"/>
          <w:sz w:val="32"/>
          <w:szCs w:val="32"/>
          <w:highlight w:val="none"/>
        </w:rPr>
        <w:t>借助国企改革契机，全面整合优化公司组织架构和人员配置体系，提高公司整体运营效能，同步启动精准化人才引进工作，重点靶向引进精通投融资运作、工程建设管理的复合型专业人才，有效补齐人才短板。</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rPr>
        <w:t>（2）针对考核激励机制不完善的问题。</w:t>
      </w:r>
      <w:r>
        <w:rPr>
          <w:rFonts w:hint="default" w:ascii="Times New Roman" w:hAnsi="Times New Roman" w:eastAsia="仿宋_GB2312" w:cs="Times New Roman"/>
          <w:b/>
          <w:color w:val="000000"/>
          <w:kern w:val="2"/>
          <w:sz w:val="32"/>
          <w:szCs w:val="32"/>
          <w:highlight w:val="none"/>
          <w:lang w:val="en-US" w:eastAsia="zh-CN" w:bidi="ar-SA"/>
        </w:rPr>
        <w:t>【</w:t>
      </w:r>
      <w:r>
        <w:rPr>
          <w:rFonts w:hint="default" w:ascii="Times New Roman" w:hAnsi="Times New Roman" w:eastAsia="黑体" w:cs="Times New Roman"/>
          <w:bCs/>
          <w:color w:val="000000"/>
          <w:kern w:val="2"/>
          <w:sz w:val="32"/>
          <w:szCs w:val="32"/>
          <w:highlight w:val="none"/>
          <w:lang w:val="en-US" w:eastAsia="zh-CN" w:bidi="ar-SA"/>
        </w:rPr>
        <w:t>该问题已完成整改</w:t>
      </w:r>
      <w:r>
        <w:rPr>
          <w:rFonts w:hint="default" w:ascii="Times New Roman" w:hAnsi="Times New Roman" w:eastAsia="仿宋_GB2312" w:cs="Times New Roman"/>
          <w:b/>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主要工作及成效：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lang w:eastAsia="zh-CN"/>
        </w:rPr>
      </w:pPr>
      <w:r>
        <w:rPr>
          <w:rFonts w:hint="default" w:ascii="Times New Roman" w:hAnsi="Times New Roman" w:eastAsia="仿宋_GB2312" w:cs="Times New Roman"/>
          <w:b/>
          <w:bCs w:val="0"/>
          <w:color w:val="000000"/>
          <w:sz w:val="32"/>
          <w:szCs w:val="32"/>
          <w:highlight w:val="none"/>
        </w:rPr>
        <w:t>一是</w:t>
      </w:r>
      <w:r>
        <w:rPr>
          <w:rFonts w:hint="default" w:ascii="Times New Roman" w:hAnsi="Times New Roman" w:eastAsia="仿宋_GB2312" w:cs="Times New Roman"/>
          <w:bCs/>
          <w:color w:val="000000"/>
          <w:sz w:val="32"/>
          <w:szCs w:val="32"/>
          <w:highlight w:val="none"/>
        </w:rPr>
        <w:t>公司于2025年9月4日印发公司《薪酬管理办法》《绩效考核管理办法》《职位体系管理办法》等3个文件</w:t>
      </w:r>
      <w:r>
        <w:rPr>
          <w:rFonts w:hint="default" w:ascii="Times New Roman" w:hAnsi="Times New Roman" w:eastAsia="仿宋_GB2312" w:cs="Times New Roman"/>
          <w:bCs/>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sz w:val="32"/>
          <w:szCs w:val="32"/>
          <w:highlight w:val="none"/>
        </w:rPr>
      </w:pPr>
      <w:r>
        <w:rPr>
          <w:rFonts w:hint="default" w:ascii="Times New Roman" w:hAnsi="Times New Roman" w:eastAsia="仿宋_GB2312" w:cs="Times New Roman"/>
          <w:b/>
          <w:bCs w:val="0"/>
          <w:color w:val="000000"/>
          <w:sz w:val="32"/>
          <w:szCs w:val="32"/>
          <w:highlight w:val="none"/>
        </w:rPr>
        <w:t>二是</w:t>
      </w:r>
      <w:r>
        <w:rPr>
          <w:rFonts w:hint="default" w:ascii="Times New Roman" w:hAnsi="Times New Roman" w:eastAsia="仿宋_GB2312" w:cs="Times New Roman"/>
          <w:bCs/>
          <w:color w:val="000000"/>
          <w:sz w:val="32"/>
          <w:szCs w:val="32"/>
          <w:highlight w:val="none"/>
        </w:rPr>
        <w:t>自2025年9月份起，公司开始实施薪酬绩效考核，将绩效薪酬与个人、部门及公司业绩挂钩，并依据绩效考核结果发放薪资，进一步强化考核结果的运用。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000000"/>
          <w:sz w:val="32"/>
          <w:szCs w:val="32"/>
          <w:highlight w:val="none"/>
        </w:rPr>
      </w:pPr>
      <w:r>
        <w:rPr>
          <w:rFonts w:hint="default" w:ascii="Times New Roman" w:hAnsi="Times New Roman" w:eastAsia="楷体_GB2312" w:cs="Times New Roman"/>
          <w:color w:val="000000"/>
          <w:sz w:val="32"/>
          <w:szCs w:val="32"/>
          <w:highlight w:val="none"/>
        </w:rPr>
        <w:t>（四）关于推进审计反馈问题整改不到位，在落实问题整改、增强整改实效等方面有差距方面的问题。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color w:val="000000"/>
          <w:kern w:val="2"/>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rPr>
        <w:t>关于审计反馈问题整改不到位的问题。</w:t>
      </w:r>
      <w:r>
        <w:rPr>
          <w:rFonts w:hint="default" w:ascii="Times New Roman" w:hAnsi="Times New Roman" w:eastAsia="仿宋_GB2312" w:cs="Times New Roman"/>
          <w:b/>
          <w:color w:val="000000"/>
          <w:kern w:val="2"/>
          <w:sz w:val="32"/>
          <w:szCs w:val="32"/>
          <w:highlight w:val="none"/>
          <w:lang w:val="en-US" w:eastAsia="zh-CN" w:bidi="ar-SA"/>
        </w:rPr>
        <w:t>【该问题已完成整改】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color w:val="000000"/>
          <w:kern w:val="2"/>
          <w:sz w:val="32"/>
          <w:szCs w:val="32"/>
          <w:highlight w:val="none"/>
          <w:lang w:val="en-US" w:eastAsia="zh-CN" w:bidi="ar-SA"/>
        </w:rPr>
        <w:t>主要工作及成效：</w:t>
      </w: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一是</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2025年9月以来公司组织专题会议研究审计整改反馈问题4次，进一步细化整改措施，落实整改责任，有序推进审计反馈问题整改工作</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二是</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针对项目多计工程价款问题，公司已通过司法程序依法推进整改。</w:t>
      </w: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Cs/>
          <w:color w:val="000000"/>
          <w:kern w:val="2"/>
          <w:sz w:val="32"/>
          <w:szCs w:val="32"/>
          <w:highlight w:val="none"/>
          <w:lang w:val="en-US" w:eastAsia="zh-CN" w:bidi="ar-SA"/>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三是</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为进一步压实整改责任、提升整改效率，自2025年9月起，公司已将审计反馈问题的整改工作，全面纳入各部门及相关人员的月度考核体系，以考核强化任务，压紧责任，推进整改。</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黑体" w:cs="Times New Roman"/>
          <w:b w:val="0"/>
          <w:i w:val="0"/>
          <w:caps w:val="0"/>
          <w:color w:val="222222"/>
          <w:spacing w:val="0"/>
          <w:sz w:val="32"/>
          <w:szCs w:val="32"/>
          <w:highlight w:val="none"/>
          <w:shd w:val="clear" w:fill="FFFFFF"/>
          <w:lang w:val="en-US" w:eastAsia="zh-CN"/>
        </w:rPr>
      </w:pPr>
      <w:r>
        <w:rPr>
          <w:rFonts w:hint="default" w:ascii="Times New Roman" w:hAnsi="Times New Roman" w:eastAsia="黑体" w:cs="Times New Roman"/>
          <w:b w:val="0"/>
          <w:i w:val="0"/>
          <w:caps w:val="0"/>
          <w:color w:val="222222"/>
          <w:spacing w:val="0"/>
          <w:sz w:val="32"/>
          <w:szCs w:val="32"/>
          <w:highlight w:val="none"/>
          <w:shd w:val="clear" w:fill="FFFFFF"/>
          <w:lang w:val="en-US" w:eastAsia="zh-CN"/>
        </w:rPr>
        <w:t>三</w:t>
      </w:r>
      <w:r>
        <w:rPr>
          <w:rFonts w:hint="default" w:ascii="Times New Roman" w:hAnsi="Times New Roman" w:eastAsia="黑体" w:cs="Times New Roman"/>
          <w:b w:val="0"/>
          <w:i w:val="0"/>
          <w:caps w:val="0"/>
          <w:color w:val="222222"/>
          <w:spacing w:val="0"/>
          <w:sz w:val="32"/>
          <w:szCs w:val="32"/>
          <w:highlight w:val="none"/>
          <w:shd w:val="clear" w:fill="FFFFFF"/>
        </w:rPr>
        <w:t>、</w:t>
      </w:r>
      <w:r>
        <w:rPr>
          <w:rFonts w:hint="default" w:ascii="Times New Roman" w:hAnsi="Times New Roman" w:eastAsia="黑体" w:cs="Times New Roman"/>
          <w:b w:val="0"/>
          <w:i w:val="0"/>
          <w:caps w:val="0"/>
          <w:color w:val="222222"/>
          <w:spacing w:val="0"/>
          <w:sz w:val="32"/>
          <w:szCs w:val="32"/>
          <w:highlight w:val="none"/>
          <w:shd w:val="clear" w:fill="FFFFFF"/>
          <w:lang w:eastAsia="zh-CN"/>
        </w:rPr>
        <w:t>持续整改工作打算</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仿宋_GB2312" w:cs="Times New Roman"/>
          <w:b w:val="0"/>
          <w:i w:val="0"/>
          <w:caps w:val="0"/>
          <w:color w:val="000000" w:themeColor="text1"/>
          <w:spacing w:val="0"/>
          <w:sz w:val="32"/>
          <w:szCs w:val="32"/>
          <w:highlight w:val="none"/>
          <w:lang w:val="en-US" w:eastAsia="zh-CN"/>
          <w14:textFill>
            <w14:solidFill>
              <w14:schemeClr w14:val="tx1"/>
            </w14:solidFill>
          </w14:textFill>
        </w:rPr>
      </w:pPr>
      <w:r>
        <w:rPr>
          <w:rFonts w:hint="default" w:ascii="Times New Roman" w:hAnsi="Times New Roman" w:eastAsia="楷体_GB2312" w:cs="Times New Roman"/>
          <w:b w:val="0"/>
          <w:i w:val="0"/>
          <w:caps w:val="0"/>
          <w:color w:val="000000" w:themeColor="text1"/>
          <w:spacing w:val="0"/>
          <w:sz w:val="32"/>
          <w:szCs w:val="32"/>
          <w:highlight w:val="none"/>
          <w14:textFill>
            <w14:solidFill>
              <w14:schemeClr w14:val="tx1"/>
            </w14:solidFill>
          </w14:textFill>
        </w:rPr>
        <w:t>（一）继续抓好</w:t>
      </w:r>
      <w:r>
        <w:rPr>
          <w:rFonts w:hint="default" w:ascii="Times New Roman" w:hAnsi="Times New Roman" w:eastAsia="楷体_GB2312" w:cs="Times New Roman"/>
          <w:b w:val="0"/>
          <w:i w:val="0"/>
          <w:caps w:val="0"/>
          <w:color w:val="000000" w:themeColor="text1"/>
          <w:spacing w:val="0"/>
          <w:sz w:val="32"/>
          <w:szCs w:val="32"/>
          <w:highlight w:val="none"/>
          <w:lang w:eastAsia="zh-CN"/>
          <w14:textFill>
            <w14:solidFill>
              <w14:schemeClr w14:val="tx1"/>
            </w14:solidFill>
          </w14:textFill>
        </w:rPr>
        <w:t>巡察</w:t>
      </w:r>
      <w:r>
        <w:rPr>
          <w:rFonts w:hint="default" w:ascii="Times New Roman" w:hAnsi="Times New Roman" w:eastAsia="楷体_GB2312" w:cs="Times New Roman"/>
          <w:b w:val="0"/>
          <w:i w:val="0"/>
          <w:caps w:val="0"/>
          <w:color w:val="000000" w:themeColor="text1"/>
          <w:spacing w:val="0"/>
          <w:sz w:val="32"/>
          <w:szCs w:val="32"/>
          <w:highlight w:val="none"/>
          <w14:textFill>
            <w14:solidFill>
              <w14:schemeClr w14:val="tx1"/>
            </w14:solidFill>
          </w14:textFill>
        </w:rPr>
        <w:t>整改后续工作</w:t>
      </w:r>
      <w:r>
        <w:rPr>
          <w:rFonts w:hint="default" w:ascii="Times New Roman" w:hAnsi="Times New Roman" w:eastAsia="仿宋_GB2312" w:cs="Times New Roman"/>
          <w:b w:val="0"/>
          <w:i w:val="0"/>
          <w:caps w:val="0"/>
          <w:color w:val="000000" w:themeColor="text1"/>
          <w:spacing w:val="0"/>
          <w:sz w:val="32"/>
          <w:szCs w:val="32"/>
          <w:highlight w:val="none"/>
          <w14:textFill>
            <w14:solidFill>
              <w14:schemeClr w14:val="tx1"/>
            </w14:solidFill>
          </w14:textFill>
        </w:rPr>
        <w:t>。</w:t>
      </w:r>
      <w:r>
        <w:rPr>
          <w:rFonts w:hint="default" w:ascii="Times New Roman" w:hAnsi="Times New Roman" w:eastAsia="仿宋_GB2312" w:cs="Times New Roman"/>
          <w:b w:val="0"/>
          <w:bCs/>
          <w:color w:val="000000" w:themeColor="text1"/>
          <w:spacing w:val="0"/>
          <w:sz w:val="32"/>
          <w:szCs w:val="32"/>
          <w:highlight w:val="none"/>
          <w:lang w:eastAsia="zh-CN"/>
          <w14:textFill>
            <w14:solidFill>
              <w14:schemeClr w14:val="tx1"/>
            </w14:solidFill>
          </w14:textFill>
        </w:rPr>
        <w:t>对巡察反馈的突出问题，深刻分析原因，加强制度建设，对整改工作中已制定实施的各项制度，严格抓好落实；对已完成的整改事项，持续巩固整改成效，严防问题反弹回潮；对需要长期坚持落实的整改事项，定期分析评估，切实整改到位。</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_GB2312" w:cs="Times New Roman"/>
          <w:b w:val="0"/>
          <w:i w:val="0"/>
          <w:caps w:val="0"/>
          <w:color w:val="000000" w:themeColor="text1"/>
          <w:spacing w:val="0"/>
          <w:sz w:val="32"/>
          <w:szCs w:val="32"/>
          <w:highlight w:val="none"/>
          <w14:textFill>
            <w14:solidFill>
              <w14:schemeClr w14:val="tx1"/>
            </w14:solidFill>
          </w14:textFill>
        </w:rPr>
        <w:t>（二）深入落实</w:t>
      </w:r>
      <w:r>
        <w:rPr>
          <w:rFonts w:hint="default" w:ascii="Times New Roman" w:hAnsi="Times New Roman" w:eastAsia="楷体_GB2312" w:cs="Times New Roman"/>
          <w:b w:val="0"/>
          <w:i w:val="0"/>
          <w:caps w:val="0"/>
          <w:color w:val="000000" w:themeColor="text1"/>
          <w:spacing w:val="0"/>
          <w:sz w:val="32"/>
          <w:szCs w:val="32"/>
          <w:highlight w:val="none"/>
          <w:lang w:eastAsia="zh-CN"/>
          <w14:textFill>
            <w14:solidFill>
              <w14:schemeClr w14:val="tx1"/>
            </w14:solidFill>
          </w14:textFill>
        </w:rPr>
        <w:t>管党治党</w:t>
      </w:r>
      <w:r>
        <w:rPr>
          <w:rFonts w:hint="default" w:ascii="Times New Roman" w:hAnsi="Times New Roman" w:eastAsia="楷体_GB2312" w:cs="Times New Roman"/>
          <w:b w:val="0"/>
          <w:i w:val="0"/>
          <w:caps w:val="0"/>
          <w:color w:val="000000" w:themeColor="text1"/>
          <w:spacing w:val="0"/>
          <w:sz w:val="32"/>
          <w:szCs w:val="32"/>
          <w:highlight w:val="none"/>
          <w14:textFill>
            <w14:solidFill>
              <w14:schemeClr w14:val="tx1"/>
            </w14:solidFill>
          </w14:textFill>
        </w:rPr>
        <w:t>主体责任</w:t>
      </w:r>
      <w:r>
        <w:rPr>
          <w:rFonts w:hint="default" w:ascii="Times New Roman" w:hAnsi="Times New Roman" w:eastAsia="仿宋_GB2312" w:cs="Times New Roman"/>
          <w:b w:val="0"/>
          <w:i w:val="0"/>
          <w:caps w:val="0"/>
          <w:color w:val="000000" w:themeColor="text1"/>
          <w:spacing w:val="0"/>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坚持用习近平新时代中国特色社会主义思想凝心铸魂，引导党员干部职工进一步增强政治本领、创新本领、工作本领，压紧压实管党治党主体责任，切实履行“第一责任人”责任，落实班子成员“一岗双责”，强化政治引领，充分发挥党组把方向、管大局、保落实重要作用，把党的领导融入公司治理各环节，把党的政治优势、组织优势转化为公司的竞争优势、发展优势，不断提高公司经营效益。</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_GB2312" w:cs="Times New Roman"/>
          <w:b w:val="0"/>
          <w:i w:val="0"/>
          <w:caps w:val="0"/>
          <w:color w:val="000000" w:themeColor="text1"/>
          <w:spacing w:val="0"/>
          <w:sz w:val="32"/>
          <w:szCs w:val="32"/>
          <w:highlight w:val="none"/>
          <w14:textFill>
            <w14:solidFill>
              <w14:schemeClr w14:val="tx1"/>
            </w14:solidFill>
          </w14:textFill>
        </w:rPr>
        <w:t>（三）</w:t>
      </w:r>
      <w:r>
        <w:rPr>
          <w:rFonts w:hint="default" w:ascii="Times New Roman" w:hAnsi="Times New Roman" w:eastAsia="楷体_GB2312" w:cs="Times New Roman"/>
          <w:b w:val="0"/>
          <w:i w:val="0"/>
          <w:caps w:val="0"/>
          <w:color w:val="000000" w:themeColor="text1"/>
          <w:spacing w:val="0"/>
          <w:sz w:val="32"/>
          <w:szCs w:val="32"/>
          <w:highlight w:val="none"/>
          <w:lang w:eastAsia="zh-CN"/>
          <w14:textFill>
            <w14:solidFill>
              <w14:schemeClr w14:val="tx1"/>
            </w14:solidFill>
          </w14:textFill>
        </w:rPr>
        <w:t>健全制度完善机制严格执行</w:t>
      </w:r>
      <w:r>
        <w:rPr>
          <w:rFonts w:hint="default" w:ascii="Times New Roman" w:hAnsi="Times New Roman" w:eastAsia="仿宋_GB2312" w:cs="Times New Roman"/>
          <w:b w:val="0"/>
          <w:i w:val="0"/>
          <w:caps w:val="0"/>
          <w:color w:val="000000" w:themeColor="text1"/>
          <w:spacing w:val="0"/>
          <w:sz w:val="32"/>
          <w:szCs w:val="32"/>
          <w:highlight w:val="none"/>
          <w14:textFill>
            <w14:solidFill>
              <w14:schemeClr w14:val="tx1"/>
            </w14:solidFill>
          </w14:textFill>
        </w:rPr>
        <w:t>。</w:t>
      </w: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一是</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聚焦巡察发现问题不断健全和完善公司内控制度，确保公司经营管理各个环节均有章可循；</w:t>
      </w: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二是</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建立制度执行监督反馈、动态调整的闭环系统，根据政策变化和公司实际及时调整和完善内控制度，避免制度僵化；三是深化落实</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全面从严治党</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要求，强化制度刚性约束，在</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党规党纪</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及公司制度执行过程中，坚持动真碰硬、不讲情面、不留死角，充分利用从严监督执纪的武器，对隐形变异苗头零容忍，发现一起查处一起，切实营造出严的氛围，形成自觉遵守制度规定的良好风气。</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 w:val="0"/>
          <w:i w:val="0"/>
          <w:caps w:val="0"/>
          <w:color w:val="000000" w:themeColor="text1"/>
          <w:spacing w:val="0"/>
          <w:kern w:val="0"/>
          <w:sz w:val="32"/>
          <w:szCs w:val="32"/>
          <w:highlight w:val="none"/>
          <w:lang w:val="en-US" w:eastAsia="zh-CN" w:bidi="ar"/>
          <w14:textFill>
            <w14:solidFill>
              <w14:schemeClr w14:val="tx1"/>
            </w14:solidFill>
          </w14:textFill>
        </w:rPr>
      </w:pPr>
      <w:r>
        <w:rPr>
          <w:rFonts w:hint="default" w:ascii="Times New Roman" w:hAnsi="Times New Roman" w:eastAsia="楷体_GB2312" w:cs="Times New Roman"/>
          <w:b w:val="0"/>
          <w:i w:val="0"/>
          <w:caps w:val="0"/>
          <w:color w:val="000000" w:themeColor="text1"/>
          <w:spacing w:val="0"/>
          <w:sz w:val="32"/>
          <w:szCs w:val="32"/>
          <w:highlight w:val="none"/>
          <w14:textFill>
            <w14:solidFill>
              <w14:schemeClr w14:val="tx1"/>
            </w14:solidFill>
          </w14:textFill>
        </w:rPr>
        <w:t>（四）着力推动</w:t>
      </w:r>
      <w:r>
        <w:rPr>
          <w:rFonts w:hint="default" w:ascii="Times New Roman" w:hAnsi="Times New Roman" w:eastAsia="楷体_GB2312" w:cs="Times New Roman"/>
          <w:b w:val="0"/>
          <w:i w:val="0"/>
          <w:caps w:val="0"/>
          <w:color w:val="000000" w:themeColor="text1"/>
          <w:spacing w:val="0"/>
          <w:sz w:val="32"/>
          <w:szCs w:val="32"/>
          <w:highlight w:val="none"/>
          <w:lang w:eastAsia="zh-CN"/>
          <w14:textFill>
            <w14:solidFill>
              <w14:schemeClr w14:val="tx1"/>
            </w14:solidFill>
          </w14:textFill>
        </w:rPr>
        <w:t>各项工作</w:t>
      </w:r>
      <w:r>
        <w:rPr>
          <w:rFonts w:hint="default" w:ascii="Times New Roman" w:hAnsi="Times New Roman" w:eastAsia="楷体_GB2312" w:cs="Times New Roman"/>
          <w:b w:val="0"/>
          <w:i w:val="0"/>
          <w:caps w:val="0"/>
          <w:color w:val="000000" w:themeColor="text1"/>
          <w:spacing w:val="0"/>
          <w:sz w:val="32"/>
          <w:szCs w:val="32"/>
          <w:highlight w:val="none"/>
          <w14:textFill>
            <w14:solidFill>
              <w14:schemeClr w14:val="tx1"/>
            </w14:solidFill>
          </w14:textFill>
        </w:rPr>
        <w:t>全面</w:t>
      </w:r>
      <w:r>
        <w:rPr>
          <w:rFonts w:hint="default" w:ascii="Times New Roman" w:hAnsi="Times New Roman" w:eastAsia="楷体_GB2312" w:cs="Times New Roman"/>
          <w:b w:val="0"/>
          <w:i w:val="0"/>
          <w:caps w:val="0"/>
          <w:color w:val="000000" w:themeColor="text1"/>
          <w:spacing w:val="0"/>
          <w:sz w:val="32"/>
          <w:szCs w:val="32"/>
          <w:highlight w:val="none"/>
          <w:lang w:eastAsia="zh-CN"/>
          <w14:textFill>
            <w14:solidFill>
              <w14:schemeClr w14:val="tx1"/>
            </w14:solidFill>
          </w14:textFill>
        </w:rPr>
        <w:t>发展</w:t>
      </w:r>
      <w:r>
        <w:rPr>
          <w:rFonts w:hint="default" w:ascii="Times New Roman" w:hAnsi="Times New Roman" w:eastAsia="仿宋_GB2312" w:cs="Times New Roman"/>
          <w:b w:val="0"/>
          <w:i w:val="0"/>
          <w:caps w:val="0"/>
          <w:color w:val="000000" w:themeColor="text1"/>
          <w:spacing w:val="0"/>
          <w:sz w:val="32"/>
          <w:szCs w:val="32"/>
          <w:highlight w:val="none"/>
          <w14:textFill>
            <w14:solidFill>
              <w14:schemeClr w14:val="tx1"/>
            </w14:solidFill>
          </w14:textFill>
        </w:rPr>
        <w:t>。</w:t>
      </w:r>
      <w:r>
        <w:rPr>
          <w:rFonts w:hint="default" w:ascii="Times New Roman" w:hAnsi="Times New Roman" w:eastAsia="仿宋_GB2312" w:cs="Times New Roman"/>
          <w:b w:val="0"/>
          <w:bCs/>
          <w:color w:val="000000" w:themeColor="text1"/>
          <w:kern w:val="2"/>
          <w:sz w:val="32"/>
          <w:szCs w:val="32"/>
          <w:highlight w:val="none"/>
          <w:lang w:val="en-US" w:eastAsia="zh-CN" w:bidi="ar-SA"/>
          <w14:textFill>
            <w14:solidFill>
              <w14:schemeClr w14:val="tx1"/>
            </w14:solidFill>
          </w14:textFill>
        </w:rPr>
        <w:t>将巡察整改转化成推动企业深化改革、促进发展的动力，将“当下改”和“长久立”相结合、“抓整改”和“促发展”相结合，着眼巡察整改各阶段、各环节、各方面，压紧压实整改责任，紧紧围绕债务链接、项目建设、资产盘活等关键节点和薄弱环节抓落实，以巡促改、以巡促建、以巡促治。</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 w:val="0"/>
          <w:i w:val="0"/>
          <w:caps w:val="0"/>
          <w:color w:val="000000" w:themeColor="text1"/>
          <w:spacing w:val="0"/>
          <w:kern w:val="0"/>
          <w:sz w:val="32"/>
          <w:szCs w:val="32"/>
          <w:highlight w:val="none"/>
          <w:lang w:val="en-US" w:eastAsia="zh-CN" w:bidi="ar"/>
          <w14:textFill>
            <w14:solidFill>
              <w14:schemeClr w14:val="tx1"/>
            </w14:solidFill>
          </w14:textFill>
        </w:rPr>
      </w:pPr>
      <w:r>
        <w:rPr>
          <w:rFonts w:hint="default" w:ascii="Times New Roman" w:hAnsi="Times New Roman" w:eastAsia="仿宋_GB2312" w:cs="Times New Roman"/>
          <w:b w:val="0"/>
          <w:i w:val="0"/>
          <w:caps w:val="0"/>
          <w:color w:val="000000" w:themeColor="text1"/>
          <w:spacing w:val="0"/>
          <w:kern w:val="0"/>
          <w:sz w:val="32"/>
          <w:szCs w:val="32"/>
          <w:highlight w:val="none"/>
          <w:lang w:val="en-US" w:eastAsia="zh-CN" w:bidi="ar"/>
          <w14:textFill>
            <w14:solidFill>
              <w14:schemeClr w14:val="tx1"/>
            </w14:solidFill>
          </w14:textFill>
        </w:rPr>
        <w:t>欢迎广大干部群众对我单位的巡察整改落实情况进行监督。如有意见建议，请及</w:t>
      </w:r>
      <w:bookmarkStart w:id="1" w:name="_GoBack"/>
      <w:bookmarkEnd w:id="1"/>
      <w:r>
        <w:rPr>
          <w:rFonts w:hint="default" w:ascii="Times New Roman" w:hAnsi="Times New Roman" w:eastAsia="仿宋_GB2312" w:cs="Times New Roman"/>
          <w:b w:val="0"/>
          <w:i w:val="0"/>
          <w:caps w:val="0"/>
          <w:color w:val="000000" w:themeColor="text1"/>
          <w:spacing w:val="0"/>
          <w:kern w:val="0"/>
          <w:sz w:val="32"/>
          <w:szCs w:val="32"/>
          <w:highlight w:val="none"/>
          <w:lang w:val="en-US" w:eastAsia="zh-CN" w:bidi="ar"/>
          <w14:textFill>
            <w14:solidFill>
              <w14:schemeClr w14:val="tx1"/>
            </w14:solidFill>
          </w14:textFill>
        </w:rPr>
        <w:t>时向我们反映。联系电话：0871-63955622；通信地址：云南省昆明市嵩明县杨林经济技术开发区东环路8号；邮政编码：651701；电子邮箱：yntjxtzyxgs@126.com。</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 w:val="0"/>
          <w:i w:val="0"/>
          <w:caps w:val="0"/>
          <w:color w:val="000000" w:themeColor="text1"/>
          <w:spacing w:val="0"/>
          <w:kern w:val="0"/>
          <w:sz w:val="32"/>
          <w:szCs w:val="32"/>
          <w:highlight w:val="none"/>
          <w:lang w:val="en-US" w:eastAsia="zh-CN" w:bidi="ar"/>
          <w14:textFill>
            <w14:solidFill>
              <w14:schemeClr w14:val="tx1"/>
            </w14:solidFill>
          </w14:textFill>
        </w:rPr>
      </w:pP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both"/>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firstLine="2560" w:firstLineChars="800"/>
        <w:jc w:val="both"/>
        <w:textAlignment w:val="auto"/>
        <w:rPr>
          <w:rFonts w:hint="default" w:ascii="Times New Roman" w:hAnsi="Times New Roman" w:eastAsia="仿宋_GB2312" w:cs="Times New Roman"/>
          <w:b w:val="0"/>
          <w:i w:val="0"/>
          <w:color w:val="000000" w:themeColor="text1"/>
          <w:spacing w:val="0"/>
          <w:kern w:val="0"/>
          <w:sz w:val="32"/>
          <w:szCs w:val="32"/>
          <w:highlight w:val="none"/>
          <w:lang w:val="en-US" w:eastAsia="zh-CN" w:bidi="ar"/>
          <w14:textFill>
            <w14:solidFill>
              <w14:schemeClr w14:val="tx1"/>
            </w14:solidFill>
          </w14:textFill>
        </w:rPr>
      </w:pPr>
      <w:r>
        <w:rPr>
          <w:rFonts w:hint="eastAsia" w:ascii="Times New Roman" w:hAnsi="Times New Roman" w:eastAsia="仿宋_GB2312" w:cs="Times New Roman"/>
          <w:b w:val="0"/>
          <w:i w:val="0"/>
          <w:color w:val="000000" w:themeColor="text1"/>
          <w:spacing w:val="0"/>
          <w:kern w:val="0"/>
          <w:sz w:val="32"/>
          <w:szCs w:val="32"/>
          <w:highlight w:val="none"/>
          <w:lang w:val="en-US" w:eastAsia="zh-CN" w:bidi="ar"/>
          <w14:textFill>
            <w14:solidFill>
              <w14:schemeClr w14:val="tx1"/>
            </w14:solidFill>
          </w14:textFill>
        </w:rPr>
        <w:t>中共</w:t>
      </w:r>
      <w:r>
        <w:rPr>
          <w:rFonts w:hint="default" w:ascii="Times New Roman" w:hAnsi="Times New Roman" w:eastAsia="仿宋_GB2312" w:cs="Times New Roman"/>
          <w:b w:val="0"/>
          <w:i w:val="0"/>
          <w:color w:val="000000" w:themeColor="text1"/>
          <w:spacing w:val="0"/>
          <w:kern w:val="0"/>
          <w:sz w:val="32"/>
          <w:szCs w:val="32"/>
          <w:highlight w:val="none"/>
          <w:lang w:val="en-US" w:eastAsia="zh-CN" w:bidi="ar"/>
          <w14:textFill>
            <w14:solidFill>
              <w14:schemeClr w14:val="tx1"/>
            </w14:solidFill>
          </w14:textFill>
        </w:rPr>
        <w:t>云南泰佳鑫投资有限公司</w:t>
      </w:r>
      <w:r>
        <w:rPr>
          <w:rFonts w:hint="eastAsia" w:ascii="Times New Roman" w:hAnsi="Times New Roman" w:eastAsia="仿宋_GB2312" w:cs="Times New Roman"/>
          <w:b w:val="0"/>
          <w:i w:val="0"/>
          <w:color w:val="000000" w:themeColor="text1"/>
          <w:spacing w:val="0"/>
          <w:kern w:val="0"/>
          <w:sz w:val="32"/>
          <w:szCs w:val="32"/>
          <w:highlight w:val="none"/>
          <w:lang w:val="en-US" w:eastAsia="zh-CN" w:bidi="ar"/>
          <w14:textFill>
            <w14:solidFill>
              <w14:schemeClr w14:val="tx1"/>
            </w14:solidFill>
          </w14:textFill>
        </w:rPr>
        <w:t>支部委员会</w:t>
      </w: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jc w:val="both"/>
        <w:textAlignment w:val="auto"/>
        <w:rPr>
          <w:rFonts w:hint="default" w:ascii="Times New Roman" w:hAnsi="Times New Roman" w:eastAsia="仿宋_GB2312" w:cs="Times New Roman"/>
          <w:b w:val="0"/>
          <w:i w:val="0"/>
          <w:caps w:val="0"/>
          <w:color w:val="000000" w:themeColor="text1"/>
          <w:spacing w:val="0"/>
          <w:kern w:val="0"/>
          <w:sz w:val="32"/>
          <w:szCs w:val="32"/>
          <w:highlight w:val="none"/>
          <w:lang w:val="en-US" w:eastAsia="zh-CN" w:bidi="ar"/>
          <w14:textFill>
            <w14:solidFill>
              <w14:schemeClr w14:val="tx1"/>
            </w14:solidFill>
          </w14:textFill>
        </w:rPr>
      </w:pPr>
      <w:r>
        <w:rPr>
          <w:rFonts w:hint="default" w:ascii="Times New Roman" w:hAnsi="Times New Roman" w:eastAsia="仿宋_GB2312" w:cs="Times New Roman"/>
          <w:b w:val="0"/>
          <w:i w:val="0"/>
          <w:caps w:val="0"/>
          <w:color w:val="000000" w:themeColor="text1"/>
          <w:spacing w:val="0"/>
          <w:kern w:val="0"/>
          <w:sz w:val="32"/>
          <w:szCs w:val="32"/>
          <w:highlight w:val="none"/>
          <w:lang w:val="en-US" w:eastAsia="zh-CN" w:bidi="ar"/>
          <w14:textFill>
            <w14:solidFill>
              <w14:schemeClr w14:val="tx1"/>
            </w14:solidFill>
          </w14:textFill>
        </w:rPr>
        <w:t>2026年</w:t>
      </w:r>
      <w:r>
        <w:rPr>
          <w:rFonts w:hint="eastAsia" w:ascii="Times New Roman" w:hAnsi="Times New Roman" w:eastAsia="仿宋_GB2312" w:cs="Times New Roman"/>
          <w:b w:val="0"/>
          <w:i w:val="0"/>
          <w:caps w:val="0"/>
          <w:color w:val="000000" w:themeColor="text1"/>
          <w:spacing w:val="0"/>
          <w:kern w:val="0"/>
          <w:sz w:val="32"/>
          <w:szCs w:val="32"/>
          <w:highlight w:val="none"/>
          <w:lang w:val="en-US" w:eastAsia="zh-CN" w:bidi="ar"/>
          <w14:textFill>
            <w14:solidFill>
              <w14:schemeClr w14:val="tx1"/>
            </w14:solidFill>
          </w14:textFill>
        </w:rPr>
        <w:t>7</w:t>
      </w:r>
      <w:r>
        <w:rPr>
          <w:rFonts w:hint="default" w:ascii="Times New Roman" w:hAnsi="Times New Roman" w:eastAsia="仿宋_GB2312" w:cs="Times New Roman"/>
          <w:b w:val="0"/>
          <w:i w:val="0"/>
          <w:caps w:val="0"/>
          <w:color w:val="000000" w:themeColor="text1"/>
          <w:spacing w:val="0"/>
          <w:kern w:val="0"/>
          <w:sz w:val="32"/>
          <w:szCs w:val="32"/>
          <w:highlight w:val="none"/>
          <w:lang w:val="en-US" w:eastAsia="zh-CN" w:bidi="ar"/>
          <w14:textFill>
            <w14:solidFill>
              <w14:schemeClr w14:val="tx1"/>
            </w14:solidFill>
          </w14:textFill>
        </w:rPr>
        <w:t>月</w:t>
      </w:r>
      <w:r>
        <w:rPr>
          <w:rFonts w:hint="eastAsia" w:ascii="Times New Roman" w:hAnsi="Times New Roman" w:eastAsia="仿宋_GB2312" w:cs="Times New Roman"/>
          <w:b w:val="0"/>
          <w:i w:val="0"/>
          <w:caps w:val="0"/>
          <w:color w:val="000000" w:themeColor="text1"/>
          <w:spacing w:val="0"/>
          <w:kern w:val="0"/>
          <w:sz w:val="32"/>
          <w:szCs w:val="32"/>
          <w:highlight w:val="none"/>
          <w:lang w:val="en-US" w:eastAsia="zh-CN" w:bidi="ar"/>
          <w14:textFill>
            <w14:solidFill>
              <w14:schemeClr w14:val="tx1"/>
            </w14:solidFill>
          </w14:textFill>
        </w:rPr>
        <w:t>6</w:t>
      </w:r>
      <w:r>
        <w:rPr>
          <w:rFonts w:hint="default" w:ascii="Times New Roman" w:hAnsi="Times New Roman" w:eastAsia="仿宋_GB2312" w:cs="Times New Roman"/>
          <w:b w:val="0"/>
          <w:i w:val="0"/>
          <w:caps w:val="0"/>
          <w:color w:val="000000" w:themeColor="text1"/>
          <w:spacing w:val="0"/>
          <w:kern w:val="0"/>
          <w:sz w:val="32"/>
          <w:szCs w:val="32"/>
          <w:highlight w:val="none"/>
          <w:lang w:val="en-US" w:eastAsia="zh-CN" w:bidi="ar"/>
          <w14:textFill>
            <w14:solidFill>
              <w14:schemeClr w14:val="tx1"/>
            </w14:solidFill>
          </w14:textFill>
        </w:rPr>
        <w:t>日</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楷体_GB2312" w:cs="Times New Roman"/>
          <w:b w:val="0"/>
          <w:i w:val="0"/>
          <w:caps w:val="0"/>
          <w:color w:val="222222"/>
          <w:spacing w:val="0"/>
          <w:sz w:val="32"/>
          <w:szCs w:val="32"/>
          <w:highlight w:val="none"/>
          <w:shd w:val="clear" w:fill="FFFFFF"/>
          <w:lang w:val="en-US" w:eastAsia="zh-CN"/>
        </w:rPr>
      </w:pPr>
    </w:p>
    <w:sectPr>
      <w:headerReference r:id="rId3" w:type="default"/>
      <w:footerReference r:id="rId4" w:type="default"/>
      <w:pgSz w:w="11906" w:h="16838"/>
      <w:pgMar w:top="2211" w:right="1531" w:bottom="1871"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BF0188C-4362-4570-A2B4-1390CDA6424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
    <w:altName w:val="宋体"/>
    <w:panose1 w:val="00000000000000000000"/>
    <w:charset w:val="4D"/>
    <w:family w:val="roman"/>
    <w:pitch w:val="default"/>
    <w:sig w:usb0="00000000" w:usb1="00000000" w:usb2="00000010" w:usb3="00000000" w:csb0="00040001" w:csb1="00000000"/>
  </w:font>
  <w:font w:name="方正小标宋简体">
    <w:panose1 w:val="03000509000000000000"/>
    <w:charset w:val="86"/>
    <w:family w:val="auto"/>
    <w:pitch w:val="default"/>
    <w:sig w:usb0="00000001" w:usb1="080E0000" w:usb2="00000000" w:usb3="00000000" w:csb0="00040000" w:csb1="00000000"/>
    <w:embedRegular r:id="rId2" w:fontKey="{BAE018B9-15DE-4A48-94EC-F429857E6BB5}"/>
  </w:font>
  <w:font w:name="仿宋_GB2312">
    <w:panose1 w:val="02010609030101010101"/>
    <w:charset w:val="86"/>
    <w:family w:val="modern"/>
    <w:pitch w:val="default"/>
    <w:sig w:usb0="00000001" w:usb1="080E0000" w:usb2="00000000" w:usb3="00000000" w:csb0="00040000" w:csb1="00000000"/>
    <w:embedRegular r:id="rId3" w:fontKey="{C2B4855A-8A7C-4B3B-8458-5E3A872C13CA}"/>
  </w:font>
  <w:font w:name="楷体_GB2312">
    <w:panose1 w:val="02010609030101010101"/>
    <w:charset w:val="86"/>
    <w:family w:val="auto"/>
    <w:pitch w:val="default"/>
    <w:sig w:usb0="00000001" w:usb1="080E0000" w:usb2="00000000" w:usb3="00000000" w:csb0="00040000" w:csb1="00000000"/>
    <w:embedRegular r:id="rId4" w:fontKey="{A25036EA-C963-4C21-B4FB-8F4D5E601EF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-140335</wp:posOffset>
              </wp:positionV>
              <wp:extent cx="755015"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75501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sz w:val="28"/>
                              <w:szCs w:val="28"/>
                              <w:lang w:eastAsia="zh-CN"/>
                            </w:rPr>
                            <w:t>—</w:t>
                          </w: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sz w:val="28"/>
                              <w:szCs w:val="28"/>
                              <w:lang w:eastAsia="zh-CN"/>
                            </w:rPr>
                            <w:t xml:space="preserve"> —</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1.05pt;height:144pt;width:59.45pt;mso-position-horizontal:outside;mso-position-horizontal-relative:margin;z-index:251659264;mso-width-relative:page;mso-height-relative:page;" filled="f" stroked="f" coordsize="21600,21600" o:gfxdata="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Hpb+yzXAAAACAEA&#10;AA8AAAAAAAAAAQAgAAAAIgAAAGRycy9kb3ducmV2LnhtbFBLAQIUABQAAAAIAIdO4kDjeb1MGwIA&#10;ABQEAAAOAAAAAAAAAAEAIAAAACYBAABkcnMvZTJvRG9jLnhtbFBLBQYAAAAABgAGAFkBAACzBQAA&#10;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sz w:val="28"/>
                        <w:szCs w:val="28"/>
                        <w:lang w:eastAsia="zh-CN"/>
                      </w:rPr>
                      <w:t>—</w:t>
                    </w: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sz w:val="28"/>
                        <w:szCs w:val="28"/>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4E71D5"/>
    <w:rsid w:val="001262EA"/>
    <w:rsid w:val="00323597"/>
    <w:rsid w:val="003B301C"/>
    <w:rsid w:val="003E0B24"/>
    <w:rsid w:val="004B1A3B"/>
    <w:rsid w:val="00710FC7"/>
    <w:rsid w:val="009167A1"/>
    <w:rsid w:val="00A86743"/>
    <w:rsid w:val="00B61A21"/>
    <w:rsid w:val="00B71CAD"/>
    <w:rsid w:val="00CB1F85"/>
    <w:rsid w:val="00CC177F"/>
    <w:rsid w:val="00CD41BE"/>
    <w:rsid w:val="00F122CD"/>
    <w:rsid w:val="00F3777A"/>
    <w:rsid w:val="01151852"/>
    <w:rsid w:val="012269CB"/>
    <w:rsid w:val="0123533B"/>
    <w:rsid w:val="01262461"/>
    <w:rsid w:val="01347C03"/>
    <w:rsid w:val="01426717"/>
    <w:rsid w:val="014D1310"/>
    <w:rsid w:val="016050C6"/>
    <w:rsid w:val="01664743"/>
    <w:rsid w:val="01666D77"/>
    <w:rsid w:val="0175332F"/>
    <w:rsid w:val="01781803"/>
    <w:rsid w:val="017E5A82"/>
    <w:rsid w:val="01860364"/>
    <w:rsid w:val="01880DED"/>
    <w:rsid w:val="018F4200"/>
    <w:rsid w:val="019C51B1"/>
    <w:rsid w:val="01AA29C1"/>
    <w:rsid w:val="01B10762"/>
    <w:rsid w:val="01B1228C"/>
    <w:rsid w:val="01C173CE"/>
    <w:rsid w:val="021F09E9"/>
    <w:rsid w:val="022A7582"/>
    <w:rsid w:val="02323881"/>
    <w:rsid w:val="02395450"/>
    <w:rsid w:val="024A7A21"/>
    <w:rsid w:val="024B4C46"/>
    <w:rsid w:val="02583D78"/>
    <w:rsid w:val="025958C1"/>
    <w:rsid w:val="02771549"/>
    <w:rsid w:val="02823A05"/>
    <w:rsid w:val="028D579E"/>
    <w:rsid w:val="02A13977"/>
    <w:rsid w:val="02B878E6"/>
    <w:rsid w:val="02D45050"/>
    <w:rsid w:val="02DF0A8C"/>
    <w:rsid w:val="02E30AFA"/>
    <w:rsid w:val="02F74857"/>
    <w:rsid w:val="02F95BB7"/>
    <w:rsid w:val="03284A03"/>
    <w:rsid w:val="032A3A97"/>
    <w:rsid w:val="032B223A"/>
    <w:rsid w:val="032F37DA"/>
    <w:rsid w:val="033D6373"/>
    <w:rsid w:val="034C1D5D"/>
    <w:rsid w:val="035458E6"/>
    <w:rsid w:val="03871371"/>
    <w:rsid w:val="039778DC"/>
    <w:rsid w:val="03B3070A"/>
    <w:rsid w:val="03BF0EDB"/>
    <w:rsid w:val="03D21F8C"/>
    <w:rsid w:val="03DC0933"/>
    <w:rsid w:val="040357BC"/>
    <w:rsid w:val="04043304"/>
    <w:rsid w:val="041F064F"/>
    <w:rsid w:val="04257305"/>
    <w:rsid w:val="04342EF3"/>
    <w:rsid w:val="043E087D"/>
    <w:rsid w:val="04401321"/>
    <w:rsid w:val="044E09AA"/>
    <w:rsid w:val="045059AB"/>
    <w:rsid w:val="04512D80"/>
    <w:rsid w:val="0455006E"/>
    <w:rsid w:val="04624FE8"/>
    <w:rsid w:val="046F771C"/>
    <w:rsid w:val="04833F66"/>
    <w:rsid w:val="048802E8"/>
    <w:rsid w:val="04A241C4"/>
    <w:rsid w:val="04C060B4"/>
    <w:rsid w:val="04C5599E"/>
    <w:rsid w:val="04F97108"/>
    <w:rsid w:val="0502179C"/>
    <w:rsid w:val="05121028"/>
    <w:rsid w:val="051F1772"/>
    <w:rsid w:val="05266F1A"/>
    <w:rsid w:val="052D561F"/>
    <w:rsid w:val="05396291"/>
    <w:rsid w:val="054448D1"/>
    <w:rsid w:val="0551465B"/>
    <w:rsid w:val="0559094E"/>
    <w:rsid w:val="055E6A5E"/>
    <w:rsid w:val="05A22F3E"/>
    <w:rsid w:val="05A22F44"/>
    <w:rsid w:val="05BE0C80"/>
    <w:rsid w:val="05C35970"/>
    <w:rsid w:val="05C72121"/>
    <w:rsid w:val="05D430EA"/>
    <w:rsid w:val="05DB79D4"/>
    <w:rsid w:val="05E2521C"/>
    <w:rsid w:val="05E61B27"/>
    <w:rsid w:val="05E761BF"/>
    <w:rsid w:val="05F13F33"/>
    <w:rsid w:val="05F92D2B"/>
    <w:rsid w:val="05FB2038"/>
    <w:rsid w:val="0615198A"/>
    <w:rsid w:val="061C69E9"/>
    <w:rsid w:val="0624462A"/>
    <w:rsid w:val="063742DB"/>
    <w:rsid w:val="063F77A4"/>
    <w:rsid w:val="064A7D7E"/>
    <w:rsid w:val="065B7CEB"/>
    <w:rsid w:val="06707F02"/>
    <w:rsid w:val="068F44C3"/>
    <w:rsid w:val="0690643C"/>
    <w:rsid w:val="06962AEA"/>
    <w:rsid w:val="069F1BCE"/>
    <w:rsid w:val="06A732BE"/>
    <w:rsid w:val="06A95833"/>
    <w:rsid w:val="06B32A78"/>
    <w:rsid w:val="06BE7128"/>
    <w:rsid w:val="06D27D24"/>
    <w:rsid w:val="06E57858"/>
    <w:rsid w:val="06E84A1A"/>
    <w:rsid w:val="06EC4756"/>
    <w:rsid w:val="06FE659B"/>
    <w:rsid w:val="07107CF4"/>
    <w:rsid w:val="0719082C"/>
    <w:rsid w:val="07260658"/>
    <w:rsid w:val="07306574"/>
    <w:rsid w:val="07334BB9"/>
    <w:rsid w:val="073C5175"/>
    <w:rsid w:val="07417F9F"/>
    <w:rsid w:val="0742061E"/>
    <w:rsid w:val="074D0CC0"/>
    <w:rsid w:val="075A09F6"/>
    <w:rsid w:val="07652256"/>
    <w:rsid w:val="07692941"/>
    <w:rsid w:val="077371DB"/>
    <w:rsid w:val="07900ED7"/>
    <w:rsid w:val="07962DFF"/>
    <w:rsid w:val="079E25A4"/>
    <w:rsid w:val="07A349CF"/>
    <w:rsid w:val="07BA54B2"/>
    <w:rsid w:val="07C068B1"/>
    <w:rsid w:val="07D034AF"/>
    <w:rsid w:val="07E64CE3"/>
    <w:rsid w:val="07F51EE1"/>
    <w:rsid w:val="080970F8"/>
    <w:rsid w:val="080F252E"/>
    <w:rsid w:val="080F36D6"/>
    <w:rsid w:val="08164E73"/>
    <w:rsid w:val="08190469"/>
    <w:rsid w:val="083A7DB1"/>
    <w:rsid w:val="083D79F2"/>
    <w:rsid w:val="084424E1"/>
    <w:rsid w:val="0858752B"/>
    <w:rsid w:val="085E2FD9"/>
    <w:rsid w:val="08947763"/>
    <w:rsid w:val="089D55FF"/>
    <w:rsid w:val="08B34F3B"/>
    <w:rsid w:val="08BD20E2"/>
    <w:rsid w:val="08D25C20"/>
    <w:rsid w:val="08E73967"/>
    <w:rsid w:val="08F219E4"/>
    <w:rsid w:val="08FF096B"/>
    <w:rsid w:val="08FF1FB4"/>
    <w:rsid w:val="09040E86"/>
    <w:rsid w:val="09083A19"/>
    <w:rsid w:val="090A5F9E"/>
    <w:rsid w:val="090E1E1A"/>
    <w:rsid w:val="091C7549"/>
    <w:rsid w:val="09203B5A"/>
    <w:rsid w:val="093B53B1"/>
    <w:rsid w:val="0960790E"/>
    <w:rsid w:val="09657346"/>
    <w:rsid w:val="097439C0"/>
    <w:rsid w:val="097839C9"/>
    <w:rsid w:val="09975DE3"/>
    <w:rsid w:val="09BC2D8F"/>
    <w:rsid w:val="09C27924"/>
    <w:rsid w:val="09D00147"/>
    <w:rsid w:val="09D66D6B"/>
    <w:rsid w:val="09DA3FFE"/>
    <w:rsid w:val="09DC1FB0"/>
    <w:rsid w:val="0A081F69"/>
    <w:rsid w:val="0A0B6DC1"/>
    <w:rsid w:val="0A1F2DBB"/>
    <w:rsid w:val="0A207714"/>
    <w:rsid w:val="0A2E2FD3"/>
    <w:rsid w:val="0A574348"/>
    <w:rsid w:val="0A587FED"/>
    <w:rsid w:val="0A593B47"/>
    <w:rsid w:val="0A5D6D79"/>
    <w:rsid w:val="0A993014"/>
    <w:rsid w:val="0A9C7F50"/>
    <w:rsid w:val="0AB30051"/>
    <w:rsid w:val="0AC24702"/>
    <w:rsid w:val="0ACF302B"/>
    <w:rsid w:val="0AD275F8"/>
    <w:rsid w:val="0AE3668A"/>
    <w:rsid w:val="0AF874F5"/>
    <w:rsid w:val="0B0A1E6B"/>
    <w:rsid w:val="0B1E07EE"/>
    <w:rsid w:val="0B344370"/>
    <w:rsid w:val="0B386038"/>
    <w:rsid w:val="0B3909D6"/>
    <w:rsid w:val="0B3B571B"/>
    <w:rsid w:val="0B3E05FA"/>
    <w:rsid w:val="0B417E3D"/>
    <w:rsid w:val="0B491C2A"/>
    <w:rsid w:val="0B4E71D5"/>
    <w:rsid w:val="0B562622"/>
    <w:rsid w:val="0B5D5715"/>
    <w:rsid w:val="0B625F73"/>
    <w:rsid w:val="0B6C4C87"/>
    <w:rsid w:val="0B6C7F19"/>
    <w:rsid w:val="0B7156FB"/>
    <w:rsid w:val="0B8E5CED"/>
    <w:rsid w:val="0B9F66EB"/>
    <w:rsid w:val="0BB34E04"/>
    <w:rsid w:val="0BCB70CA"/>
    <w:rsid w:val="0BDA4048"/>
    <w:rsid w:val="0BE450BC"/>
    <w:rsid w:val="0BF33125"/>
    <w:rsid w:val="0BF53AA0"/>
    <w:rsid w:val="0C131426"/>
    <w:rsid w:val="0C30247E"/>
    <w:rsid w:val="0C3C39BA"/>
    <w:rsid w:val="0C3E4B53"/>
    <w:rsid w:val="0C517F44"/>
    <w:rsid w:val="0C74220B"/>
    <w:rsid w:val="0C7C7DEE"/>
    <w:rsid w:val="0C7E3FC6"/>
    <w:rsid w:val="0C873E11"/>
    <w:rsid w:val="0C9E1DD1"/>
    <w:rsid w:val="0CBB1C41"/>
    <w:rsid w:val="0CBE5BCA"/>
    <w:rsid w:val="0CDC5668"/>
    <w:rsid w:val="0CE10AB4"/>
    <w:rsid w:val="0D137B28"/>
    <w:rsid w:val="0D195035"/>
    <w:rsid w:val="0D343089"/>
    <w:rsid w:val="0D344029"/>
    <w:rsid w:val="0D465FB0"/>
    <w:rsid w:val="0D4E5509"/>
    <w:rsid w:val="0D61799D"/>
    <w:rsid w:val="0D6C3BD1"/>
    <w:rsid w:val="0D856A35"/>
    <w:rsid w:val="0D992081"/>
    <w:rsid w:val="0DA11538"/>
    <w:rsid w:val="0DAB543F"/>
    <w:rsid w:val="0DAF5E57"/>
    <w:rsid w:val="0DB86442"/>
    <w:rsid w:val="0DD644CE"/>
    <w:rsid w:val="0DF93BBD"/>
    <w:rsid w:val="0E18320E"/>
    <w:rsid w:val="0E271BD7"/>
    <w:rsid w:val="0E5516A3"/>
    <w:rsid w:val="0E552F3F"/>
    <w:rsid w:val="0E5627B3"/>
    <w:rsid w:val="0E6E6B83"/>
    <w:rsid w:val="0E8017EC"/>
    <w:rsid w:val="0E8D56AC"/>
    <w:rsid w:val="0EA06EF5"/>
    <w:rsid w:val="0EA235CD"/>
    <w:rsid w:val="0EA23CEB"/>
    <w:rsid w:val="0EA960F1"/>
    <w:rsid w:val="0EAC5D12"/>
    <w:rsid w:val="0EB45C24"/>
    <w:rsid w:val="0EC60645"/>
    <w:rsid w:val="0EE14825"/>
    <w:rsid w:val="0EE70C47"/>
    <w:rsid w:val="0EEB4B58"/>
    <w:rsid w:val="0EF04F94"/>
    <w:rsid w:val="0EF55ADA"/>
    <w:rsid w:val="0F1E386F"/>
    <w:rsid w:val="0F2E0942"/>
    <w:rsid w:val="0F3833C8"/>
    <w:rsid w:val="0F384518"/>
    <w:rsid w:val="0F3E1302"/>
    <w:rsid w:val="0F415844"/>
    <w:rsid w:val="0F46043B"/>
    <w:rsid w:val="0F494FCC"/>
    <w:rsid w:val="0F4D2384"/>
    <w:rsid w:val="0F5D7538"/>
    <w:rsid w:val="0F5F4DFF"/>
    <w:rsid w:val="0F6777C8"/>
    <w:rsid w:val="0F697E5D"/>
    <w:rsid w:val="0F9D1EF0"/>
    <w:rsid w:val="0FAE6C29"/>
    <w:rsid w:val="0FB8314E"/>
    <w:rsid w:val="0FBD2BC7"/>
    <w:rsid w:val="0FDA2C06"/>
    <w:rsid w:val="0FE25837"/>
    <w:rsid w:val="0FE95416"/>
    <w:rsid w:val="10313431"/>
    <w:rsid w:val="10400DB7"/>
    <w:rsid w:val="10663FD0"/>
    <w:rsid w:val="10736BE8"/>
    <w:rsid w:val="10757270"/>
    <w:rsid w:val="10794C33"/>
    <w:rsid w:val="10905BC6"/>
    <w:rsid w:val="109905AF"/>
    <w:rsid w:val="109C1579"/>
    <w:rsid w:val="10A31172"/>
    <w:rsid w:val="10B2631A"/>
    <w:rsid w:val="10B6663E"/>
    <w:rsid w:val="10BE0EDD"/>
    <w:rsid w:val="10BF07F3"/>
    <w:rsid w:val="10CB05BF"/>
    <w:rsid w:val="10F4733C"/>
    <w:rsid w:val="10FB3B2B"/>
    <w:rsid w:val="110231B4"/>
    <w:rsid w:val="1126010C"/>
    <w:rsid w:val="112A0531"/>
    <w:rsid w:val="112D58D7"/>
    <w:rsid w:val="112E19AB"/>
    <w:rsid w:val="1147309E"/>
    <w:rsid w:val="1153485F"/>
    <w:rsid w:val="115572C9"/>
    <w:rsid w:val="115F286F"/>
    <w:rsid w:val="11701BAD"/>
    <w:rsid w:val="117B2434"/>
    <w:rsid w:val="11881194"/>
    <w:rsid w:val="118B7B0E"/>
    <w:rsid w:val="11BB6DAD"/>
    <w:rsid w:val="11BD15BD"/>
    <w:rsid w:val="11C602EF"/>
    <w:rsid w:val="11DF1E56"/>
    <w:rsid w:val="11EF2CCA"/>
    <w:rsid w:val="1205050B"/>
    <w:rsid w:val="12082031"/>
    <w:rsid w:val="120E6F5D"/>
    <w:rsid w:val="12184628"/>
    <w:rsid w:val="12256FB2"/>
    <w:rsid w:val="12334D6A"/>
    <w:rsid w:val="124157D5"/>
    <w:rsid w:val="125A7367"/>
    <w:rsid w:val="12615693"/>
    <w:rsid w:val="12646D68"/>
    <w:rsid w:val="127234CA"/>
    <w:rsid w:val="127C3C05"/>
    <w:rsid w:val="127D3DBD"/>
    <w:rsid w:val="127D7CFE"/>
    <w:rsid w:val="12882084"/>
    <w:rsid w:val="128A1C33"/>
    <w:rsid w:val="129D48FF"/>
    <w:rsid w:val="12A815DD"/>
    <w:rsid w:val="12B808AD"/>
    <w:rsid w:val="12BB1B23"/>
    <w:rsid w:val="12DF1E31"/>
    <w:rsid w:val="12EB0686"/>
    <w:rsid w:val="13037638"/>
    <w:rsid w:val="13095BFC"/>
    <w:rsid w:val="130C3C1C"/>
    <w:rsid w:val="130D5C65"/>
    <w:rsid w:val="13175CB4"/>
    <w:rsid w:val="13230816"/>
    <w:rsid w:val="13446372"/>
    <w:rsid w:val="135F0C4A"/>
    <w:rsid w:val="13685B28"/>
    <w:rsid w:val="13832F91"/>
    <w:rsid w:val="138C280C"/>
    <w:rsid w:val="139438C5"/>
    <w:rsid w:val="13B87D90"/>
    <w:rsid w:val="13BD7AD6"/>
    <w:rsid w:val="13D40301"/>
    <w:rsid w:val="13DD724B"/>
    <w:rsid w:val="14021855"/>
    <w:rsid w:val="140D13AD"/>
    <w:rsid w:val="141263C1"/>
    <w:rsid w:val="14157A09"/>
    <w:rsid w:val="141F4761"/>
    <w:rsid w:val="14243E99"/>
    <w:rsid w:val="142958AB"/>
    <w:rsid w:val="145D32EC"/>
    <w:rsid w:val="148F1B12"/>
    <w:rsid w:val="14BB4CEB"/>
    <w:rsid w:val="14C211F0"/>
    <w:rsid w:val="14C53680"/>
    <w:rsid w:val="14E548B4"/>
    <w:rsid w:val="14E77DE3"/>
    <w:rsid w:val="14F77849"/>
    <w:rsid w:val="153D42ED"/>
    <w:rsid w:val="154D1654"/>
    <w:rsid w:val="154E13D5"/>
    <w:rsid w:val="155E0467"/>
    <w:rsid w:val="155E2C68"/>
    <w:rsid w:val="15677874"/>
    <w:rsid w:val="156C79E5"/>
    <w:rsid w:val="15883A51"/>
    <w:rsid w:val="158F3781"/>
    <w:rsid w:val="159D594F"/>
    <w:rsid w:val="15A926DB"/>
    <w:rsid w:val="15B40947"/>
    <w:rsid w:val="15BB5F89"/>
    <w:rsid w:val="15C80E0B"/>
    <w:rsid w:val="16023F84"/>
    <w:rsid w:val="16071474"/>
    <w:rsid w:val="16130EF8"/>
    <w:rsid w:val="1641411C"/>
    <w:rsid w:val="164E716F"/>
    <w:rsid w:val="165A6195"/>
    <w:rsid w:val="166A1DF6"/>
    <w:rsid w:val="16726C02"/>
    <w:rsid w:val="1683314D"/>
    <w:rsid w:val="168C5CAF"/>
    <w:rsid w:val="168D69B0"/>
    <w:rsid w:val="16AF3818"/>
    <w:rsid w:val="16B00A0A"/>
    <w:rsid w:val="16BC71CB"/>
    <w:rsid w:val="16DA7051"/>
    <w:rsid w:val="16E46B59"/>
    <w:rsid w:val="16EC4D14"/>
    <w:rsid w:val="16F24102"/>
    <w:rsid w:val="16F42516"/>
    <w:rsid w:val="16FA4D75"/>
    <w:rsid w:val="171643C0"/>
    <w:rsid w:val="17257637"/>
    <w:rsid w:val="172D0409"/>
    <w:rsid w:val="17311E55"/>
    <w:rsid w:val="17352BBF"/>
    <w:rsid w:val="1747617A"/>
    <w:rsid w:val="175A5A49"/>
    <w:rsid w:val="175C3EA4"/>
    <w:rsid w:val="17644568"/>
    <w:rsid w:val="17660BB3"/>
    <w:rsid w:val="177C2CD3"/>
    <w:rsid w:val="17846A60"/>
    <w:rsid w:val="17981574"/>
    <w:rsid w:val="17B918E8"/>
    <w:rsid w:val="17BD7351"/>
    <w:rsid w:val="17D6629E"/>
    <w:rsid w:val="17DA13B1"/>
    <w:rsid w:val="17EB1EFB"/>
    <w:rsid w:val="17EB57DC"/>
    <w:rsid w:val="18004BB6"/>
    <w:rsid w:val="18172FFF"/>
    <w:rsid w:val="184503F2"/>
    <w:rsid w:val="184618BC"/>
    <w:rsid w:val="184B4877"/>
    <w:rsid w:val="184D6277"/>
    <w:rsid w:val="18563C71"/>
    <w:rsid w:val="185A780B"/>
    <w:rsid w:val="186C6393"/>
    <w:rsid w:val="186D25B3"/>
    <w:rsid w:val="189D1728"/>
    <w:rsid w:val="189D7C11"/>
    <w:rsid w:val="189F0CD8"/>
    <w:rsid w:val="18B7342B"/>
    <w:rsid w:val="18E82791"/>
    <w:rsid w:val="18EA4AF1"/>
    <w:rsid w:val="18F91313"/>
    <w:rsid w:val="191306B4"/>
    <w:rsid w:val="191F3BA6"/>
    <w:rsid w:val="193030A1"/>
    <w:rsid w:val="19306900"/>
    <w:rsid w:val="19520797"/>
    <w:rsid w:val="195C0C77"/>
    <w:rsid w:val="198311A6"/>
    <w:rsid w:val="19843CC5"/>
    <w:rsid w:val="199707DF"/>
    <w:rsid w:val="19B06428"/>
    <w:rsid w:val="19BE19EE"/>
    <w:rsid w:val="19CE022D"/>
    <w:rsid w:val="19ED43C7"/>
    <w:rsid w:val="19F54D3D"/>
    <w:rsid w:val="1A270EB3"/>
    <w:rsid w:val="1A344F1C"/>
    <w:rsid w:val="1A3D7363"/>
    <w:rsid w:val="1A5061D5"/>
    <w:rsid w:val="1A5D38C0"/>
    <w:rsid w:val="1A61062E"/>
    <w:rsid w:val="1A656D96"/>
    <w:rsid w:val="1A6E5CA1"/>
    <w:rsid w:val="1A753962"/>
    <w:rsid w:val="1A82318C"/>
    <w:rsid w:val="1A893358"/>
    <w:rsid w:val="1A930EF5"/>
    <w:rsid w:val="1A99366F"/>
    <w:rsid w:val="1A9A38F4"/>
    <w:rsid w:val="1AA57CE6"/>
    <w:rsid w:val="1AA9358B"/>
    <w:rsid w:val="1AB2369F"/>
    <w:rsid w:val="1AC73C4A"/>
    <w:rsid w:val="1AE97898"/>
    <w:rsid w:val="1AEC2B24"/>
    <w:rsid w:val="1AF220FE"/>
    <w:rsid w:val="1B0B5EFA"/>
    <w:rsid w:val="1B14525A"/>
    <w:rsid w:val="1B445383"/>
    <w:rsid w:val="1B51166C"/>
    <w:rsid w:val="1B556556"/>
    <w:rsid w:val="1B5F548E"/>
    <w:rsid w:val="1B61466F"/>
    <w:rsid w:val="1B697C7D"/>
    <w:rsid w:val="1B867DCE"/>
    <w:rsid w:val="1B9E6CBF"/>
    <w:rsid w:val="1BA0303F"/>
    <w:rsid w:val="1BB71066"/>
    <w:rsid w:val="1BE16575"/>
    <w:rsid w:val="1BE92BB0"/>
    <w:rsid w:val="1BF415C0"/>
    <w:rsid w:val="1C0357F9"/>
    <w:rsid w:val="1C0B2D4C"/>
    <w:rsid w:val="1C536DCB"/>
    <w:rsid w:val="1C674AD8"/>
    <w:rsid w:val="1C6A0FEB"/>
    <w:rsid w:val="1C7859F2"/>
    <w:rsid w:val="1C807DFF"/>
    <w:rsid w:val="1C8225B4"/>
    <w:rsid w:val="1CB05D8E"/>
    <w:rsid w:val="1CBF1594"/>
    <w:rsid w:val="1CBF33D8"/>
    <w:rsid w:val="1CCF478D"/>
    <w:rsid w:val="1CE13BE3"/>
    <w:rsid w:val="1CF92D2E"/>
    <w:rsid w:val="1CFA7A77"/>
    <w:rsid w:val="1D065295"/>
    <w:rsid w:val="1D0C73C7"/>
    <w:rsid w:val="1D254BE7"/>
    <w:rsid w:val="1D2F484B"/>
    <w:rsid w:val="1D375E46"/>
    <w:rsid w:val="1D434983"/>
    <w:rsid w:val="1D5238EE"/>
    <w:rsid w:val="1D6541D3"/>
    <w:rsid w:val="1D6F6657"/>
    <w:rsid w:val="1DA61684"/>
    <w:rsid w:val="1DB212E3"/>
    <w:rsid w:val="1DBF3698"/>
    <w:rsid w:val="1DC27D06"/>
    <w:rsid w:val="1DD1429D"/>
    <w:rsid w:val="1DD57781"/>
    <w:rsid w:val="1DF0107D"/>
    <w:rsid w:val="1DFB5113"/>
    <w:rsid w:val="1DFF5956"/>
    <w:rsid w:val="1E306F70"/>
    <w:rsid w:val="1E46722C"/>
    <w:rsid w:val="1E4B0A3F"/>
    <w:rsid w:val="1E500D4C"/>
    <w:rsid w:val="1E6715A8"/>
    <w:rsid w:val="1E9B0E52"/>
    <w:rsid w:val="1EB36366"/>
    <w:rsid w:val="1EB754B6"/>
    <w:rsid w:val="1EC51032"/>
    <w:rsid w:val="1EF170CB"/>
    <w:rsid w:val="1EF82A6A"/>
    <w:rsid w:val="1EFA0605"/>
    <w:rsid w:val="1F036FA1"/>
    <w:rsid w:val="1F111D9A"/>
    <w:rsid w:val="1F3C44E0"/>
    <w:rsid w:val="1F4C1122"/>
    <w:rsid w:val="1F5C7B62"/>
    <w:rsid w:val="1F645366"/>
    <w:rsid w:val="1F696DDE"/>
    <w:rsid w:val="1F6F54A0"/>
    <w:rsid w:val="1F8F3203"/>
    <w:rsid w:val="1FD0437A"/>
    <w:rsid w:val="1FE22512"/>
    <w:rsid w:val="1FF81504"/>
    <w:rsid w:val="20116926"/>
    <w:rsid w:val="2032123C"/>
    <w:rsid w:val="203938B0"/>
    <w:rsid w:val="204A0837"/>
    <w:rsid w:val="20564FD6"/>
    <w:rsid w:val="20844465"/>
    <w:rsid w:val="208606F5"/>
    <w:rsid w:val="20AF1361"/>
    <w:rsid w:val="20B00ABD"/>
    <w:rsid w:val="20C010F1"/>
    <w:rsid w:val="20C2107C"/>
    <w:rsid w:val="20E10B1D"/>
    <w:rsid w:val="21043FFA"/>
    <w:rsid w:val="211033A4"/>
    <w:rsid w:val="211405C2"/>
    <w:rsid w:val="212B4924"/>
    <w:rsid w:val="212E6400"/>
    <w:rsid w:val="2131474F"/>
    <w:rsid w:val="213A70AA"/>
    <w:rsid w:val="2147642A"/>
    <w:rsid w:val="2149353E"/>
    <w:rsid w:val="21570046"/>
    <w:rsid w:val="21606FCE"/>
    <w:rsid w:val="216A7530"/>
    <w:rsid w:val="21725B4A"/>
    <w:rsid w:val="21751708"/>
    <w:rsid w:val="2189746A"/>
    <w:rsid w:val="21904AE7"/>
    <w:rsid w:val="219B1BE9"/>
    <w:rsid w:val="21A86963"/>
    <w:rsid w:val="21AC7216"/>
    <w:rsid w:val="21AE6C27"/>
    <w:rsid w:val="21B971CA"/>
    <w:rsid w:val="21BE114E"/>
    <w:rsid w:val="21C30C3C"/>
    <w:rsid w:val="21DF1916"/>
    <w:rsid w:val="21E6525C"/>
    <w:rsid w:val="21EF4660"/>
    <w:rsid w:val="21F527BF"/>
    <w:rsid w:val="21FB0F4C"/>
    <w:rsid w:val="2201572B"/>
    <w:rsid w:val="221B25E5"/>
    <w:rsid w:val="223236E9"/>
    <w:rsid w:val="2234756D"/>
    <w:rsid w:val="22470363"/>
    <w:rsid w:val="2262245F"/>
    <w:rsid w:val="22642C6C"/>
    <w:rsid w:val="226F224D"/>
    <w:rsid w:val="22826750"/>
    <w:rsid w:val="2286285F"/>
    <w:rsid w:val="2289656C"/>
    <w:rsid w:val="22B034AD"/>
    <w:rsid w:val="22B53D55"/>
    <w:rsid w:val="22BB1C9D"/>
    <w:rsid w:val="22C02805"/>
    <w:rsid w:val="22C6599E"/>
    <w:rsid w:val="22DC210E"/>
    <w:rsid w:val="22EE5107"/>
    <w:rsid w:val="22F06F91"/>
    <w:rsid w:val="22F17839"/>
    <w:rsid w:val="22FB3E29"/>
    <w:rsid w:val="230263CB"/>
    <w:rsid w:val="23066004"/>
    <w:rsid w:val="232055A2"/>
    <w:rsid w:val="232F11EA"/>
    <w:rsid w:val="233B09E3"/>
    <w:rsid w:val="23473D42"/>
    <w:rsid w:val="2351214B"/>
    <w:rsid w:val="23515BA6"/>
    <w:rsid w:val="23524F09"/>
    <w:rsid w:val="235E296F"/>
    <w:rsid w:val="235E6D51"/>
    <w:rsid w:val="23612A7E"/>
    <w:rsid w:val="2382032A"/>
    <w:rsid w:val="23A27407"/>
    <w:rsid w:val="23AD6B8C"/>
    <w:rsid w:val="23BE63B8"/>
    <w:rsid w:val="23D10AFF"/>
    <w:rsid w:val="23E442D7"/>
    <w:rsid w:val="23ED64AE"/>
    <w:rsid w:val="23F5763D"/>
    <w:rsid w:val="23FD2F6E"/>
    <w:rsid w:val="24014144"/>
    <w:rsid w:val="240254F5"/>
    <w:rsid w:val="2403024C"/>
    <w:rsid w:val="24042E63"/>
    <w:rsid w:val="240C60EC"/>
    <w:rsid w:val="242F19D5"/>
    <w:rsid w:val="243051AC"/>
    <w:rsid w:val="24335C10"/>
    <w:rsid w:val="243E4ABF"/>
    <w:rsid w:val="24550FB8"/>
    <w:rsid w:val="245B653A"/>
    <w:rsid w:val="24663BD2"/>
    <w:rsid w:val="246F2FA4"/>
    <w:rsid w:val="24737FB3"/>
    <w:rsid w:val="24866333"/>
    <w:rsid w:val="249A0A27"/>
    <w:rsid w:val="249B39FC"/>
    <w:rsid w:val="249D184B"/>
    <w:rsid w:val="24B44EC7"/>
    <w:rsid w:val="24CD02CC"/>
    <w:rsid w:val="24CE7A3C"/>
    <w:rsid w:val="24DE7CA6"/>
    <w:rsid w:val="24FB20D4"/>
    <w:rsid w:val="24FB7E48"/>
    <w:rsid w:val="25070B28"/>
    <w:rsid w:val="2514673C"/>
    <w:rsid w:val="25211BCB"/>
    <w:rsid w:val="25287F65"/>
    <w:rsid w:val="254840B6"/>
    <w:rsid w:val="256F2454"/>
    <w:rsid w:val="257024E2"/>
    <w:rsid w:val="25787556"/>
    <w:rsid w:val="257D42E9"/>
    <w:rsid w:val="258222C2"/>
    <w:rsid w:val="25A144BB"/>
    <w:rsid w:val="25A40856"/>
    <w:rsid w:val="25AF2253"/>
    <w:rsid w:val="25B83008"/>
    <w:rsid w:val="25BA1A2C"/>
    <w:rsid w:val="25C9526D"/>
    <w:rsid w:val="25CA7A5E"/>
    <w:rsid w:val="25CC4971"/>
    <w:rsid w:val="25D758E1"/>
    <w:rsid w:val="26046B81"/>
    <w:rsid w:val="26075EB1"/>
    <w:rsid w:val="260B3056"/>
    <w:rsid w:val="260D0AB9"/>
    <w:rsid w:val="261065B0"/>
    <w:rsid w:val="26207529"/>
    <w:rsid w:val="262B2929"/>
    <w:rsid w:val="26360E7E"/>
    <w:rsid w:val="2638762A"/>
    <w:rsid w:val="265679CE"/>
    <w:rsid w:val="265F7184"/>
    <w:rsid w:val="26746450"/>
    <w:rsid w:val="26853191"/>
    <w:rsid w:val="26985AA7"/>
    <w:rsid w:val="26A2290D"/>
    <w:rsid w:val="26A41794"/>
    <w:rsid w:val="26AD135D"/>
    <w:rsid w:val="26AD1590"/>
    <w:rsid w:val="26B15B3A"/>
    <w:rsid w:val="26E56CB8"/>
    <w:rsid w:val="26E62070"/>
    <w:rsid w:val="2702368A"/>
    <w:rsid w:val="27181E49"/>
    <w:rsid w:val="27244636"/>
    <w:rsid w:val="27282EE2"/>
    <w:rsid w:val="274B0757"/>
    <w:rsid w:val="277318E8"/>
    <w:rsid w:val="277C4332"/>
    <w:rsid w:val="278D25E2"/>
    <w:rsid w:val="278E495F"/>
    <w:rsid w:val="279236B0"/>
    <w:rsid w:val="27924D09"/>
    <w:rsid w:val="27C84FFD"/>
    <w:rsid w:val="27ED6B3C"/>
    <w:rsid w:val="27EF3543"/>
    <w:rsid w:val="27F8687E"/>
    <w:rsid w:val="28014DE6"/>
    <w:rsid w:val="28095FF2"/>
    <w:rsid w:val="28120A54"/>
    <w:rsid w:val="28317831"/>
    <w:rsid w:val="283222B9"/>
    <w:rsid w:val="28454B57"/>
    <w:rsid w:val="285E01A8"/>
    <w:rsid w:val="287B3B75"/>
    <w:rsid w:val="28860910"/>
    <w:rsid w:val="28892AC1"/>
    <w:rsid w:val="288A474F"/>
    <w:rsid w:val="288C7803"/>
    <w:rsid w:val="28A42232"/>
    <w:rsid w:val="28B840A7"/>
    <w:rsid w:val="28C66CDE"/>
    <w:rsid w:val="28FA63AC"/>
    <w:rsid w:val="28FD412A"/>
    <w:rsid w:val="2907054E"/>
    <w:rsid w:val="29070879"/>
    <w:rsid w:val="291667E7"/>
    <w:rsid w:val="2917033B"/>
    <w:rsid w:val="292561FB"/>
    <w:rsid w:val="294B47BA"/>
    <w:rsid w:val="29501DE8"/>
    <w:rsid w:val="29531770"/>
    <w:rsid w:val="296514C8"/>
    <w:rsid w:val="2970433D"/>
    <w:rsid w:val="29794DAD"/>
    <w:rsid w:val="297A7E50"/>
    <w:rsid w:val="297C5979"/>
    <w:rsid w:val="299C504C"/>
    <w:rsid w:val="29A65B71"/>
    <w:rsid w:val="29BC6C08"/>
    <w:rsid w:val="29C66BDD"/>
    <w:rsid w:val="29CD1D87"/>
    <w:rsid w:val="29CE019B"/>
    <w:rsid w:val="29D822FE"/>
    <w:rsid w:val="29EF61C5"/>
    <w:rsid w:val="29F17835"/>
    <w:rsid w:val="2A052C2F"/>
    <w:rsid w:val="2A45198E"/>
    <w:rsid w:val="2A4B200D"/>
    <w:rsid w:val="2A7A398C"/>
    <w:rsid w:val="2A9B6C8D"/>
    <w:rsid w:val="2AE92E8D"/>
    <w:rsid w:val="2B0B7D46"/>
    <w:rsid w:val="2B276AD8"/>
    <w:rsid w:val="2B340F71"/>
    <w:rsid w:val="2B354134"/>
    <w:rsid w:val="2B781DFF"/>
    <w:rsid w:val="2B8D6CE9"/>
    <w:rsid w:val="2B9303C5"/>
    <w:rsid w:val="2BA43E0F"/>
    <w:rsid w:val="2BC864E6"/>
    <w:rsid w:val="2BD279DC"/>
    <w:rsid w:val="2BDB7C81"/>
    <w:rsid w:val="2BE52C57"/>
    <w:rsid w:val="2BED629B"/>
    <w:rsid w:val="2BED6EBA"/>
    <w:rsid w:val="2BEE7F53"/>
    <w:rsid w:val="2C0657A5"/>
    <w:rsid w:val="2C132EC4"/>
    <w:rsid w:val="2C184887"/>
    <w:rsid w:val="2C197BFF"/>
    <w:rsid w:val="2C295953"/>
    <w:rsid w:val="2C35735F"/>
    <w:rsid w:val="2C360E95"/>
    <w:rsid w:val="2C38274A"/>
    <w:rsid w:val="2C453065"/>
    <w:rsid w:val="2C4632F8"/>
    <w:rsid w:val="2C4E4411"/>
    <w:rsid w:val="2C6014FB"/>
    <w:rsid w:val="2C627410"/>
    <w:rsid w:val="2C6A5BE3"/>
    <w:rsid w:val="2C734301"/>
    <w:rsid w:val="2C757F34"/>
    <w:rsid w:val="2C9B29E2"/>
    <w:rsid w:val="2C9B3AB1"/>
    <w:rsid w:val="2CA168CB"/>
    <w:rsid w:val="2CB30D23"/>
    <w:rsid w:val="2CB37070"/>
    <w:rsid w:val="2CB90D0D"/>
    <w:rsid w:val="2CC961A4"/>
    <w:rsid w:val="2CCE75D7"/>
    <w:rsid w:val="2CD0716D"/>
    <w:rsid w:val="2CE92FE8"/>
    <w:rsid w:val="2CF24334"/>
    <w:rsid w:val="2D17171D"/>
    <w:rsid w:val="2D1B159E"/>
    <w:rsid w:val="2D487315"/>
    <w:rsid w:val="2D4E2C1E"/>
    <w:rsid w:val="2D571E20"/>
    <w:rsid w:val="2D9D0E13"/>
    <w:rsid w:val="2D9E560C"/>
    <w:rsid w:val="2DA41CC4"/>
    <w:rsid w:val="2DA4449A"/>
    <w:rsid w:val="2DAA67BC"/>
    <w:rsid w:val="2DC2773B"/>
    <w:rsid w:val="2DD1141E"/>
    <w:rsid w:val="2DDE6163"/>
    <w:rsid w:val="2DE72C15"/>
    <w:rsid w:val="2DEB2465"/>
    <w:rsid w:val="2DEE672B"/>
    <w:rsid w:val="2E08159F"/>
    <w:rsid w:val="2E112376"/>
    <w:rsid w:val="2E192AD6"/>
    <w:rsid w:val="2E264418"/>
    <w:rsid w:val="2E4F2246"/>
    <w:rsid w:val="2E512D07"/>
    <w:rsid w:val="2E5A2ED6"/>
    <w:rsid w:val="2E6B0274"/>
    <w:rsid w:val="2E735D50"/>
    <w:rsid w:val="2E87291F"/>
    <w:rsid w:val="2E9927A3"/>
    <w:rsid w:val="2EC40741"/>
    <w:rsid w:val="2ECD360C"/>
    <w:rsid w:val="2EE9089E"/>
    <w:rsid w:val="2EEC1FDD"/>
    <w:rsid w:val="2EF15F03"/>
    <w:rsid w:val="2EF53C79"/>
    <w:rsid w:val="2EF816E8"/>
    <w:rsid w:val="2F047D4A"/>
    <w:rsid w:val="2F063765"/>
    <w:rsid w:val="2F131F17"/>
    <w:rsid w:val="2F140B38"/>
    <w:rsid w:val="2F2018CA"/>
    <w:rsid w:val="2F3B6007"/>
    <w:rsid w:val="2F592F68"/>
    <w:rsid w:val="2F5A0B5D"/>
    <w:rsid w:val="2F5D5893"/>
    <w:rsid w:val="2F6B5AC7"/>
    <w:rsid w:val="2F8B49B7"/>
    <w:rsid w:val="2F946AB9"/>
    <w:rsid w:val="2F97096A"/>
    <w:rsid w:val="2F9D003A"/>
    <w:rsid w:val="2FBA5F59"/>
    <w:rsid w:val="2FC30DED"/>
    <w:rsid w:val="2FD61A6F"/>
    <w:rsid w:val="302756F0"/>
    <w:rsid w:val="30450A8C"/>
    <w:rsid w:val="30521752"/>
    <w:rsid w:val="30561055"/>
    <w:rsid w:val="305E18A9"/>
    <w:rsid w:val="306601A7"/>
    <w:rsid w:val="30682F74"/>
    <w:rsid w:val="30766D29"/>
    <w:rsid w:val="30975702"/>
    <w:rsid w:val="30991241"/>
    <w:rsid w:val="30A20E2F"/>
    <w:rsid w:val="30A31ECC"/>
    <w:rsid w:val="30B000B3"/>
    <w:rsid w:val="30D0327C"/>
    <w:rsid w:val="30E04B08"/>
    <w:rsid w:val="30F365D1"/>
    <w:rsid w:val="31090516"/>
    <w:rsid w:val="3110333D"/>
    <w:rsid w:val="312066F5"/>
    <w:rsid w:val="312D168C"/>
    <w:rsid w:val="313A0E5D"/>
    <w:rsid w:val="31403A45"/>
    <w:rsid w:val="31436ACE"/>
    <w:rsid w:val="31447C57"/>
    <w:rsid w:val="314F676E"/>
    <w:rsid w:val="316D31D1"/>
    <w:rsid w:val="318547BF"/>
    <w:rsid w:val="318565B5"/>
    <w:rsid w:val="31870586"/>
    <w:rsid w:val="318F4ADD"/>
    <w:rsid w:val="31921790"/>
    <w:rsid w:val="3195568B"/>
    <w:rsid w:val="31966CEB"/>
    <w:rsid w:val="31CE7D93"/>
    <w:rsid w:val="31D25780"/>
    <w:rsid w:val="31F03779"/>
    <w:rsid w:val="31F81687"/>
    <w:rsid w:val="320562B0"/>
    <w:rsid w:val="320A540E"/>
    <w:rsid w:val="320B60F9"/>
    <w:rsid w:val="32186A5C"/>
    <w:rsid w:val="32245FBD"/>
    <w:rsid w:val="324030C3"/>
    <w:rsid w:val="324B7CEC"/>
    <w:rsid w:val="3253789A"/>
    <w:rsid w:val="326A6C27"/>
    <w:rsid w:val="328B44A1"/>
    <w:rsid w:val="32980F1A"/>
    <w:rsid w:val="329A238A"/>
    <w:rsid w:val="32B0794B"/>
    <w:rsid w:val="32CA4645"/>
    <w:rsid w:val="32D53DA8"/>
    <w:rsid w:val="32D70AB5"/>
    <w:rsid w:val="32E13D46"/>
    <w:rsid w:val="33074015"/>
    <w:rsid w:val="331F36B7"/>
    <w:rsid w:val="332B6EEE"/>
    <w:rsid w:val="3335325C"/>
    <w:rsid w:val="334400E4"/>
    <w:rsid w:val="335157E8"/>
    <w:rsid w:val="336458C0"/>
    <w:rsid w:val="338E1467"/>
    <w:rsid w:val="3392586B"/>
    <w:rsid w:val="33B5015E"/>
    <w:rsid w:val="33BA2A39"/>
    <w:rsid w:val="33BE30DA"/>
    <w:rsid w:val="33CC16D5"/>
    <w:rsid w:val="33D87CB1"/>
    <w:rsid w:val="33D95815"/>
    <w:rsid w:val="33E537C3"/>
    <w:rsid w:val="33E71AFA"/>
    <w:rsid w:val="33E80D11"/>
    <w:rsid w:val="340536CB"/>
    <w:rsid w:val="3416023B"/>
    <w:rsid w:val="341B183B"/>
    <w:rsid w:val="342932E3"/>
    <w:rsid w:val="34490CA5"/>
    <w:rsid w:val="344E75ED"/>
    <w:rsid w:val="346874D6"/>
    <w:rsid w:val="346B681C"/>
    <w:rsid w:val="34750E08"/>
    <w:rsid w:val="347638A9"/>
    <w:rsid w:val="34776710"/>
    <w:rsid w:val="3478042B"/>
    <w:rsid w:val="34805550"/>
    <w:rsid w:val="34832C2A"/>
    <w:rsid w:val="34A73947"/>
    <w:rsid w:val="34B0025E"/>
    <w:rsid w:val="34BA6325"/>
    <w:rsid w:val="34CC6A94"/>
    <w:rsid w:val="34CD0868"/>
    <w:rsid w:val="34CE4649"/>
    <w:rsid w:val="35072504"/>
    <w:rsid w:val="351436DF"/>
    <w:rsid w:val="35247965"/>
    <w:rsid w:val="353301A5"/>
    <w:rsid w:val="353B429C"/>
    <w:rsid w:val="35420C82"/>
    <w:rsid w:val="35437B39"/>
    <w:rsid w:val="35624F6C"/>
    <w:rsid w:val="357E274D"/>
    <w:rsid w:val="358A56E5"/>
    <w:rsid w:val="35902CCB"/>
    <w:rsid w:val="3594102F"/>
    <w:rsid w:val="359E0EA5"/>
    <w:rsid w:val="35B91B6C"/>
    <w:rsid w:val="35D875BA"/>
    <w:rsid w:val="360166E7"/>
    <w:rsid w:val="36053F9A"/>
    <w:rsid w:val="3608278F"/>
    <w:rsid w:val="36146AD5"/>
    <w:rsid w:val="36201DBB"/>
    <w:rsid w:val="36344363"/>
    <w:rsid w:val="365F7CBA"/>
    <w:rsid w:val="36722A75"/>
    <w:rsid w:val="367A1361"/>
    <w:rsid w:val="368C2FB8"/>
    <w:rsid w:val="3693441D"/>
    <w:rsid w:val="36AC08DC"/>
    <w:rsid w:val="36AF1D33"/>
    <w:rsid w:val="36DD1C41"/>
    <w:rsid w:val="37271293"/>
    <w:rsid w:val="372D04CD"/>
    <w:rsid w:val="37577A0C"/>
    <w:rsid w:val="375A732C"/>
    <w:rsid w:val="37680C11"/>
    <w:rsid w:val="37706BB8"/>
    <w:rsid w:val="37714992"/>
    <w:rsid w:val="377F0110"/>
    <w:rsid w:val="37850312"/>
    <w:rsid w:val="379600E6"/>
    <w:rsid w:val="37961B98"/>
    <w:rsid w:val="37A2066B"/>
    <w:rsid w:val="37AD6CF8"/>
    <w:rsid w:val="37B85E0F"/>
    <w:rsid w:val="37C05653"/>
    <w:rsid w:val="37D516E8"/>
    <w:rsid w:val="37E719CD"/>
    <w:rsid w:val="37E7483D"/>
    <w:rsid w:val="37ED6C98"/>
    <w:rsid w:val="38072C27"/>
    <w:rsid w:val="381C3783"/>
    <w:rsid w:val="38266554"/>
    <w:rsid w:val="382C116B"/>
    <w:rsid w:val="3833325D"/>
    <w:rsid w:val="3835703E"/>
    <w:rsid w:val="385246C5"/>
    <w:rsid w:val="38607D09"/>
    <w:rsid w:val="386334F1"/>
    <w:rsid w:val="38690FC1"/>
    <w:rsid w:val="386B148D"/>
    <w:rsid w:val="386B2A84"/>
    <w:rsid w:val="38752516"/>
    <w:rsid w:val="389C069E"/>
    <w:rsid w:val="389F69EF"/>
    <w:rsid w:val="38B7004D"/>
    <w:rsid w:val="38D61230"/>
    <w:rsid w:val="38E12F42"/>
    <w:rsid w:val="38E15D3E"/>
    <w:rsid w:val="38E3340E"/>
    <w:rsid w:val="38EC34C8"/>
    <w:rsid w:val="39030451"/>
    <w:rsid w:val="390E29D5"/>
    <w:rsid w:val="391B3648"/>
    <w:rsid w:val="3931183D"/>
    <w:rsid w:val="39390997"/>
    <w:rsid w:val="3946020D"/>
    <w:rsid w:val="39542B97"/>
    <w:rsid w:val="395650D9"/>
    <w:rsid w:val="395D7391"/>
    <w:rsid w:val="39693D5B"/>
    <w:rsid w:val="396952EC"/>
    <w:rsid w:val="3975378B"/>
    <w:rsid w:val="397659B6"/>
    <w:rsid w:val="398C0C25"/>
    <w:rsid w:val="399B04CB"/>
    <w:rsid w:val="39AF0971"/>
    <w:rsid w:val="39B36719"/>
    <w:rsid w:val="39B538F2"/>
    <w:rsid w:val="39B77F8D"/>
    <w:rsid w:val="39B81127"/>
    <w:rsid w:val="39C06486"/>
    <w:rsid w:val="39C4745A"/>
    <w:rsid w:val="39CF7706"/>
    <w:rsid w:val="39D12AF4"/>
    <w:rsid w:val="39D751EA"/>
    <w:rsid w:val="39DE1D35"/>
    <w:rsid w:val="39E0345F"/>
    <w:rsid w:val="39E479D9"/>
    <w:rsid w:val="39EA2D9A"/>
    <w:rsid w:val="39F8338E"/>
    <w:rsid w:val="3A133AE4"/>
    <w:rsid w:val="3A261E1C"/>
    <w:rsid w:val="3A2D2C87"/>
    <w:rsid w:val="3A3E4A48"/>
    <w:rsid w:val="3A463A04"/>
    <w:rsid w:val="3A497547"/>
    <w:rsid w:val="3A4A721A"/>
    <w:rsid w:val="3A4C411A"/>
    <w:rsid w:val="3A561670"/>
    <w:rsid w:val="3A61616C"/>
    <w:rsid w:val="3A6F6F04"/>
    <w:rsid w:val="3A752E7C"/>
    <w:rsid w:val="3A7652C9"/>
    <w:rsid w:val="3A7D4A75"/>
    <w:rsid w:val="3A8B47CF"/>
    <w:rsid w:val="3A8C6E43"/>
    <w:rsid w:val="3A971113"/>
    <w:rsid w:val="3AA17958"/>
    <w:rsid w:val="3AAA6472"/>
    <w:rsid w:val="3AB46C92"/>
    <w:rsid w:val="3AB84281"/>
    <w:rsid w:val="3ACD2495"/>
    <w:rsid w:val="3AE260A9"/>
    <w:rsid w:val="3AE51295"/>
    <w:rsid w:val="3AE62E83"/>
    <w:rsid w:val="3AE947C3"/>
    <w:rsid w:val="3AEC554A"/>
    <w:rsid w:val="3B1E65EC"/>
    <w:rsid w:val="3B220123"/>
    <w:rsid w:val="3B232D39"/>
    <w:rsid w:val="3B347EF3"/>
    <w:rsid w:val="3B3F4229"/>
    <w:rsid w:val="3B467656"/>
    <w:rsid w:val="3B6A7E97"/>
    <w:rsid w:val="3B6D4401"/>
    <w:rsid w:val="3B726691"/>
    <w:rsid w:val="3B7506BB"/>
    <w:rsid w:val="3BBD1E1E"/>
    <w:rsid w:val="3BD05EA4"/>
    <w:rsid w:val="3BD841BC"/>
    <w:rsid w:val="3C1564C5"/>
    <w:rsid w:val="3C32357B"/>
    <w:rsid w:val="3C32484F"/>
    <w:rsid w:val="3C374937"/>
    <w:rsid w:val="3C3F6336"/>
    <w:rsid w:val="3C5745A5"/>
    <w:rsid w:val="3C7B0FDA"/>
    <w:rsid w:val="3C8055F5"/>
    <w:rsid w:val="3C893616"/>
    <w:rsid w:val="3C897398"/>
    <w:rsid w:val="3C8C0EEE"/>
    <w:rsid w:val="3C9262E6"/>
    <w:rsid w:val="3C95235A"/>
    <w:rsid w:val="3CBF2369"/>
    <w:rsid w:val="3CC87259"/>
    <w:rsid w:val="3CCF5821"/>
    <w:rsid w:val="3CDB0AE8"/>
    <w:rsid w:val="3CE9353B"/>
    <w:rsid w:val="3CFA69FC"/>
    <w:rsid w:val="3D0A726D"/>
    <w:rsid w:val="3D3006CC"/>
    <w:rsid w:val="3D6843F5"/>
    <w:rsid w:val="3D6E5A6D"/>
    <w:rsid w:val="3D88758F"/>
    <w:rsid w:val="3D981666"/>
    <w:rsid w:val="3DB040E9"/>
    <w:rsid w:val="3DB44E8C"/>
    <w:rsid w:val="3DD47A0B"/>
    <w:rsid w:val="3DD80282"/>
    <w:rsid w:val="3DD84CED"/>
    <w:rsid w:val="3DE67B5F"/>
    <w:rsid w:val="3DED4010"/>
    <w:rsid w:val="3DFB0B98"/>
    <w:rsid w:val="3DFE6580"/>
    <w:rsid w:val="3E09620D"/>
    <w:rsid w:val="3E137FDF"/>
    <w:rsid w:val="3E1556A0"/>
    <w:rsid w:val="3E166C0B"/>
    <w:rsid w:val="3E204B6F"/>
    <w:rsid w:val="3E2225BB"/>
    <w:rsid w:val="3E2C40E0"/>
    <w:rsid w:val="3E3B4BC5"/>
    <w:rsid w:val="3E476C26"/>
    <w:rsid w:val="3E5A2629"/>
    <w:rsid w:val="3E5C73F8"/>
    <w:rsid w:val="3E5D0741"/>
    <w:rsid w:val="3E6D60F8"/>
    <w:rsid w:val="3E7765C9"/>
    <w:rsid w:val="3E870D65"/>
    <w:rsid w:val="3E8D2840"/>
    <w:rsid w:val="3E94272E"/>
    <w:rsid w:val="3E9578A7"/>
    <w:rsid w:val="3E9E56FA"/>
    <w:rsid w:val="3EA66E75"/>
    <w:rsid w:val="3EB23FF0"/>
    <w:rsid w:val="3EBA7316"/>
    <w:rsid w:val="3EC534C3"/>
    <w:rsid w:val="3ED13D6A"/>
    <w:rsid w:val="3ED6384A"/>
    <w:rsid w:val="3EDB6EA2"/>
    <w:rsid w:val="3F076FD7"/>
    <w:rsid w:val="3F122227"/>
    <w:rsid w:val="3F1C094C"/>
    <w:rsid w:val="3F46060B"/>
    <w:rsid w:val="3F601EC9"/>
    <w:rsid w:val="3F6C1111"/>
    <w:rsid w:val="3F6F2BD4"/>
    <w:rsid w:val="3F6F2C7F"/>
    <w:rsid w:val="3F8428B9"/>
    <w:rsid w:val="3F89385D"/>
    <w:rsid w:val="3F8F0C61"/>
    <w:rsid w:val="3FA52BFF"/>
    <w:rsid w:val="3FA75648"/>
    <w:rsid w:val="3FB07DE0"/>
    <w:rsid w:val="3FB83028"/>
    <w:rsid w:val="3FBC0867"/>
    <w:rsid w:val="3FC017A9"/>
    <w:rsid w:val="400A61D5"/>
    <w:rsid w:val="4037600D"/>
    <w:rsid w:val="40414205"/>
    <w:rsid w:val="404A4383"/>
    <w:rsid w:val="405827F9"/>
    <w:rsid w:val="407144EF"/>
    <w:rsid w:val="4072427C"/>
    <w:rsid w:val="407517CC"/>
    <w:rsid w:val="408A6E8A"/>
    <w:rsid w:val="4092594B"/>
    <w:rsid w:val="40943A1B"/>
    <w:rsid w:val="40973CEC"/>
    <w:rsid w:val="40A92FA9"/>
    <w:rsid w:val="40AF43B3"/>
    <w:rsid w:val="40B27D42"/>
    <w:rsid w:val="40B46BEC"/>
    <w:rsid w:val="40BB2DD0"/>
    <w:rsid w:val="40E504D0"/>
    <w:rsid w:val="40EE3F48"/>
    <w:rsid w:val="40FA14D3"/>
    <w:rsid w:val="40FF746B"/>
    <w:rsid w:val="41053B9E"/>
    <w:rsid w:val="410B5E7D"/>
    <w:rsid w:val="41160006"/>
    <w:rsid w:val="41237030"/>
    <w:rsid w:val="415527A2"/>
    <w:rsid w:val="41570646"/>
    <w:rsid w:val="4159163D"/>
    <w:rsid w:val="4165008A"/>
    <w:rsid w:val="41747A2D"/>
    <w:rsid w:val="41881FB0"/>
    <w:rsid w:val="41974AA3"/>
    <w:rsid w:val="41994793"/>
    <w:rsid w:val="419A3102"/>
    <w:rsid w:val="41A75594"/>
    <w:rsid w:val="41AF57E0"/>
    <w:rsid w:val="41B30AFB"/>
    <w:rsid w:val="41BA5A30"/>
    <w:rsid w:val="41BB3957"/>
    <w:rsid w:val="41DD2181"/>
    <w:rsid w:val="41E34667"/>
    <w:rsid w:val="41F22600"/>
    <w:rsid w:val="4202176B"/>
    <w:rsid w:val="4204774C"/>
    <w:rsid w:val="422207D2"/>
    <w:rsid w:val="42234D4D"/>
    <w:rsid w:val="4226177D"/>
    <w:rsid w:val="42264D84"/>
    <w:rsid w:val="422F294B"/>
    <w:rsid w:val="425C5110"/>
    <w:rsid w:val="42614C3F"/>
    <w:rsid w:val="4269591E"/>
    <w:rsid w:val="42976AAD"/>
    <w:rsid w:val="42A317B4"/>
    <w:rsid w:val="42A617CA"/>
    <w:rsid w:val="42BE6DD4"/>
    <w:rsid w:val="42F85524"/>
    <w:rsid w:val="430220B9"/>
    <w:rsid w:val="430F154A"/>
    <w:rsid w:val="43126F96"/>
    <w:rsid w:val="4313018E"/>
    <w:rsid w:val="431C3D84"/>
    <w:rsid w:val="431D5181"/>
    <w:rsid w:val="4323543F"/>
    <w:rsid w:val="43426B3B"/>
    <w:rsid w:val="43472728"/>
    <w:rsid w:val="43687663"/>
    <w:rsid w:val="43723B52"/>
    <w:rsid w:val="43727FAB"/>
    <w:rsid w:val="438F186B"/>
    <w:rsid w:val="439E0787"/>
    <w:rsid w:val="43AC426B"/>
    <w:rsid w:val="43BD4156"/>
    <w:rsid w:val="44063ABD"/>
    <w:rsid w:val="44276D09"/>
    <w:rsid w:val="44341974"/>
    <w:rsid w:val="443F323A"/>
    <w:rsid w:val="44596831"/>
    <w:rsid w:val="44780061"/>
    <w:rsid w:val="449503C3"/>
    <w:rsid w:val="449D15B2"/>
    <w:rsid w:val="44B41F26"/>
    <w:rsid w:val="44B933E8"/>
    <w:rsid w:val="44BE57F6"/>
    <w:rsid w:val="44C2614B"/>
    <w:rsid w:val="44CE6D03"/>
    <w:rsid w:val="44D0605C"/>
    <w:rsid w:val="44D27E65"/>
    <w:rsid w:val="44D652FD"/>
    <w:rsid w:val="44D90A36"/>
    <w:rsid w:val="44DA424C"/>
    <w:rsid w:val="44E91311"/>
    <w:rsid w:val="44ED17F5"/>
    <w:rsid w:val="45095278"/>
    <w:rsid w:val="4522490A"/>
    <w:rsid w:val="453825E9"/>
    <w:rsid w:val="454014DE"/>
    <w:rsid w:val="45457C56"/>
    <w:rsid w:val="456755A1"/>
    <w:rsid w:val="45677F11"/>
    <w:rsid w:val="45735E47"/>
    <w:rsid w:val="4586654C"/>
    <w:rsid w:val="458D6B82"/>
    <w:rsid w:val="45B157BC"/>
    <w:rsid w:val="45BE2B0E"/>
    <w:rsid w:val="45C01706"/>
    <w:rsid w:val="45DD7FF0"/>
    <w:rsid w:val="45E416AB"/>
    <w:rsid w:val="45E60574"/>
    <w:rsid w:val="45F577A5"/>
    <w:rsid w:val="46091AC2"/>
    <w:rsid w:val="461A5B0A"/>
    <w:rsid w:val="462270E6"/>
    <w:rsid w:val="46257C4F"/>
    <w:rsid w:val="46414E57"/>
    <w:rsid w:val="464447BE"/>
    <w:rsid w:val="4657368F"/>
    <w:rsid w:val="4692453D"/>
    <w:rsid w:val="469F45FA"/>
    <w:rsid w:val="46AE26F0"/>
    <w:rsid w:val="46B678CA"/>
    <w:rsid w:val="46DB0182"/>
    <w:rsid w:val="46E43000"/>
    <w:rsid w:val="46EA7D5F"/>
    <w:rsid w:val="46F118AC"/>
    <w:rsid w:val="46F60F8F"/>
    <w:rsid w:val="46FE78B8"/>
    <w:rsid w:val="470247EE"/>
    <w:rsid w:val="470E29FA"/>
    <w:rsid w:val="47114CA8"/>
    <w:rsid w:val="47241627"/>
    <w:rsid w:val="473B5CAF"/>
    <w:rsid w:val="47591877"/>
    <w:rsid w:val="479746E8"/>
    <w:rsid w:val="479D31FF"/>
    <w:rsid w:val="47E511A6"/>
    <w:rsid w:val="47EC1AC1"/>
    <w:rsid w:val="47F34054"/>
    <w:rsid w:val="47F36335"/>
    <w:rsid w:val="47F547C0"/>
    <w:rsid w:val="47FF4615"/>
    <w:rsid w:val="480E0E96"/>
    <w:rsid w:val="481520EB"/>
    <w:rsid w:val="4823489A"/>
    <w:rsid w:val="482E4A48"/>
    <w:rsid w:val="483E64AD"/>
    <w:rsid w:val="483F3F43"/>
    <w:rsid w:val="48435692"/>
    <w:rsid w:val="484A288C"/>
    <w:rsid w:val="484E61FB"/>
    <w:rsid w:val="485E6D50"/>
    <w:rsid w:val="485F3FB6"/>
    <w:rsid w:val="487375EE"/>
    <w:rsid w:val="487B681D"/>
    <w:rsid w:val="48832C3B"/>
    <w:rsid w:val="48A244FE"/>
    <w:rsid w:val="48DD5957"/>
    <w:rsid w:val="48DF337F"/>
    <w:rsid w:val="48F35A7D"/>
    <w:rsid w:val="48F76246"/>
    <w:rsid w:val="49123A9E"/>
    <w:rsid w:val="49167153"/>
    <w:rsid w:val="492A6AE0"/>
    <w:rsid w:val="493F598F"/>
    <w:rsid w:val="49412BD2"/>
    <w:rsid w:val="49604148"/>
    <w:rsid w:val="497B5002"/>
    <w:rsid w:val="4986162D"/>
    <w:rsid w:val="49900EFB"/>
    <w:rsid w:val="499E562C"/>
    <w:rsid w:val="49A3267B"/>
    <w:rsid w:val="49AE76E3"/>
    <w:rsid w:val="49CD0A6A"/>
    <w:rsid w:val="49D02D22"/>
    <w:rsid w:val="49F273AD"/>
    <w:rsid w:val="49FB69AA"/>
    <w:rsid w:val="4A002B45"/>
    <w:rsid w:val="4A153B39"/>
    <w:rsid w:val="4A183EA5"/>
    <w:rsid w:val="4A1A2F37"/>
    <w:rsid w:val="4A232B3F"/>
    <w:rsid w:val="4A496E24"/>
    <w:rsid w:val="4A4A2CEC"/>
    <w:rsid w:val="4A617D66"/>
    <w:rsid w:val="4A640FBD"/>
    <w:rsid w:val="4A6613D5"/>
    <w:rsid w:val="4A6E497B"/>
    <w:rsid w:val="4A7A262F"/>
    <w:rsid w:val="4A7C5632"/>
    <w:rsid w:val="4A85345F"/>
    <w:rsid w:val="4A925CF3"/>
    <w:rsid w:val="4A9944E6"/>
    <w:rsid w:val="4A9F3639"/>
    <w:rsid w:val="4AA71C26"/>
    <w:rsid w:val="4AB62D4B"/>
    <w:rsid w:val="4AB62FBB"/>
    <w:rsid w:val="4AD46618"/>
    <w:rsid w:val="4AD710C0"/>
    <w:rsid w:val="4ADB7A61"/>
    <w:rsid w:val="4ADC1410"/>
    <w:rsid w:val="4AEB2C7B"/>
    <w:rsid w:val="4AF113A3"/>
    <w:rsid w:val="4AFC4329"/>
    <w:rsid w:val="4AFF25CE"/>
    <w:rsid w:val="4B0E6C23"/>
    <w:rsid w:val="4B283B83"/>
    <w:rsid w:val="4B5F7F5E"/>
    <w:rsid w:val="4B617867"/>
    <w:rsid w:val="4B6F4CAC"/>
    <w:rsid w:val="4B9701A6"/>
    <w:rsid w:val="4B9911F6"/>
    <w:rsid w:val="4B9B144C"/>
    <w:rsid w:val="4BAE346B"/>
    <w:rsid w:val="4BB104FE"/>
    <w:rsid w:val="4BC717C8"/>
    <w:rsid w:val="4BCD28F8"/>
    <w:rsid w:val="4BD57327"/>
    <w:rsid w:val="4BF5021D"/>
    <w:rsid w:val="4BFB2CF6"/>
    <w:rsid w:val="4C047090"/>
    <w:rsid w:val="4C0F6121"/>
    <w:rsid w:val="4C1A50B0"/>
    <w:rsid w:val="4C2F2ECA"/>
    <w:rsid w:val="4C475CA7"/>
    <w:rsid w:val="4C4B305B"/>
    <w:rsid w:val="4C7C4790"/>
    <w:rsid w:val="4C951FDD"/>
    <w:rsid w:val="4CA058B8"/>
    <w:rsid w:val="4CA20CAF"/>
    <w:rsid w:val="4CAC39DA"/>
    <w:rsid w:val="4CBF5ED6"/>
    <w:rsid w:val="4CD1275D"/>
    <w:rsid w:val="4CD3587B"/>
    <w:rsid w:val="4CDA1260"/>
    <w:rsid w:val="4CE20FFB"/>
    <w:rsid w:val="4CE616D2"/>
    <w:rsid w:val="4CFC1C14"/>
    <w:rsid w:val="4CFF5B79"/>
    <w:rsid w:val="4D06229C"/>
    <w:rsid w:val="4D077CCB"/>
    <w:rsid w:val="4D0924A6"/>
    <w:rsid w:val="4D0A7295"/>
    <w:rsid w:val="4D21650F"/>
    <w:rsid w:val="4D2341F5"/>
    <w:rsid w:val="4D271A41"/>
    <w:rsid w:val="4D324924"/>
    <w:rsid w:val="4D3A0333"/>
    <w:rsid w:val="4D4B3F57"/>
    <w:rsid w:val="4D530E4B"/>
    <w:rsid w:val="4D622441"/>
    <w:rsid w:val="4D6562E2"/>
    <w:rsid w:val="4D76506A"/>
    <w:rsid w:val="4D8344C4"/>
    <w:rsid w:val="4D8758C1"/>
    <w:rsid w:val="4D8B11C5"/>
    <w:rsid w:val="4D9808D1"/>
    <w:rsid w:val="4DA27A6F"/>
    <w:rsid w:val="4DAA1A69"/>
    <w:rsid w:val="4DAA32CF"/>
    <w:rsid w:val="4DB92213"/>
    <w:rsid w:val="4DC70944"/>
    <w:rsid w:val="4DD52F61"/>
    <w:rsid w:val="4DD738FF"/>
    <w:rsid w:val="4DD96C16"/>
    <w:rsid w:val="4DE11E37"/>
    <w:rsid w:val="4DEA0923"/>
    <w:rsid w:val="4DED18E0"/>
    <w:rsid w:val="4E161DB8"/>
    <w:rsid w:val="4E21676A"/>
    <w:rsid w:val="4E2B7021"/>
    <w:rsid w:val="4E361CE8"/>
    <w:rsid w:val="4E456624"/>
    <w:rsid w:val="4E806654"/>
    <w:rsid w:val="4E8B7708"/>
    <w:rsid w:val="4EA64223"/>
    <w:rsid w:val="4EA810D2"/>
    <w:rsid w:val="4EAB3762"/>
    <w:rsid w:val="4EC23C58"/>
    <w:rsid w:val="4ECA4C79"/>
    <w:rsid w:val="4ECB1600"/>
    <w:rsid w:val="4ECC2AEC"/>
    <w:rsid w:val="4EEE1A13"/>
    <w:rsid w:val="4EF4492A"/>
    <w:rsid w:val="4EFB4CDF"/>
    <w:rsid w:val="4F193498"/>
    <w:rsid w:val="4F1F0530"/>
    <w:rsid w:val="4F205B14"/>
    <w:rsid w:val="4F21092E"/>
    <w:rsid w:val="4F245C83"/>
    <w:rsid w:val="4F3C1AED"/>
    <w:rsid w:val="4F67636E"/>
    <w:rsid w:val="4F6C5CD1"/>
    <w:rsid w:val="4F806608"/>
    <w:rsid w:val="4F932EA2"/>
    <w:rsid w:val="4FAE568C"/>
    <w:rsid w:val="4FB4533F"/>
    <w:rsid w:val="4FC54FC1"/>
    <w:rsid w:val="4FC81571"/>
    <w:rsid w:val="4FE13311"/>
    <w:rsid w:val="4FE14F98"/>
    <w:rsid w:val="4FE317B8"/>
    <w:rsid w:val="4FE83DF5"/>
    <w:rsid w:val="4FF06317"/>
    <w:rsid w:val="500A5719"/>
    <w:rsid w:val="501D7FE9"/>
    <w:rsid w:val="50313C0F"/>
    <w:rsid w:val="5032701E"/>
    <w:rsid w:val="504E33EE"/>
    <w:rsid w:val="505161D9"/>
    <w:rsid w:val="506E1D78"/>
    <w:rsid w:val="508E0A2A"/>
    <w:rsid w:val="50BC5C77"/>
    <w:rsid w:val="50D66842"/>
    <w:rsid w:val="50DD7D3A"/>
    <w:rsid w:val="50E56A39"/>
    <w:rsid w:val="50F13B20"/>
    <w:rsid w:val="51081E87"/>
    <w:rsid w:val="51124324"/>
    <w:rsid w:val="51297205"/>
    <w:rsid w:val="512B6758"/>
    <w:rsid w:val="512F6D04"/>
    <w:rsid w:val="5156499E"/>
    <w:rsid w:val="5158019F"/>
    <w:rsid w:val="516F67F3"/>
    <w:rsid w:val="519C7E07"/>
    <w:rsid w:val="51A842F1"/>
    <w:rsid w:val="51AD4FD9"/>
    <w:rsid w:val="51BF554E"/>
    <w:rsid w:val="51D11356"/>
    <w:rsid w:val="51D96A21"/>
    <w:rsid w:val="5201260D"/>
    <w:rsid w:val="520C24B7"/>
    <w:rsid w:val="524A6B74"/>
    <w:rsid w:val="52585B43"/>
    <w:rsid w:val="525E5465"/>
    <w:rsid w:val="526E2D3E"/>
    <w:rsid w:val="528223F8"/>
    <w:rsid w:val="52884C08"/>
    <w:rsid w:val="528E5FC1"/>
    <w:rsid w:val="52B07418"/>
    <w:rsid w:val="52C344CD"/>
    <w:rsid w:val="52CF2C41"/>
    <w:rsid w:val="52DE6584"/>
    <w:rsid w:val="52F77B31"/>
    <w:rsid w:val="52FD37FC"/>
    <w:rsid w:val="53057A14"/>
    <w:rsid w:val="530D294A"/>
    <w:rsid w:val="531E682B"/>
    <w:rsid w:val="533F06C3"/>
    <w:rsid w:val="534B0B6F"/>
    <w:rsid w:val="534F401F"/>
    <w:rsid w:val="53507CEE"/>
    <w:rsid w:val="5351130F"/>
    <w:rsid w:val="537704E3"/>
    <w:rsid w:val="538541A0"/>
    <w:rsid w:val="53BD60F3"/>
    <w:rsid w:val="53CB371C"/>
    <w:rsid w:val="53D24247"/>
    <w:rsid w:val="53F314AE"/>
    <w:rsid w:val="53F745EF"/>
    <w:rsid w:val="53F90428"/>
    <w:rsid w:val="540657EB"/>
    <w:rsid w:val="54283676"/>
    <w:rsid w:val="543A7583"/>
    <w:rsid w:val="54443082"/>
    <w:rsid w:val="544B0614"/>
    <w:rsid w:val="5451202F"/>
    <w:rsid w:val="54520F36"/>
    <w:rsid w:val="54563229"/>
    <w:rsid w:val="545958CE"/>
    <w:rsid w:val="549C6D3C"/>
    <w:rsid w:val="549D1B75"/>
    <w:rsid w:val="54B864DE"/>
    <w:rsid w:val="54D81951"/>
    <w:rsid w:val="54DB2D13"/>
    <w:rsid w:val="54F22AF4"/>
    <w:rsid w:val="54F8274E"/>
    <w:rsid w:val="54FE21C7"/>
    <w:rsid w:val="551558AF"/>
    <w:rsid w:val="551A42A7"/>
    <w:rsid w:val="551C6606"/>
    <w:rsid w:val="552312D2"/>
    <w:rsid w:val="55237507"/>
    <w:rsid w:val="552A5E9A"/>
    <w:rsid w:val="55397DFE"/>
    <w:rsid w:val="55432CF0"/>
    <w:rsid w:val="55492085"/>
    <w:rsid w:val="55627855"/>
    <w:rsid w:val="55630ACD"/>
    <w:rsid w:val="55645254"/>
    <w:rsid w:val="5585184E"/>
    <w:rsid w:val="559B1441"/>
    <w:rsid w:val="55A4070F"/>
    <w:rsid w:val="55A42C46"/>
    <w:rsid w:val="55B96499"/>
    <w:rsid w:val="55CD7BAC"/>
    <w:rsid w:val="55D66399"/>
    <w:rsid w:val="55D81E48"/>
    <w:rsid w:val="55E87AF2"/>
    <w:rsid w:val="55ED3E96"/>
    <w:rsid w:val="561F0565"/>
    <w:rsid w:val="562903D4"/>
    <w:rsid w:val="562E1C0D"/>
    <w:rsid w:val="563E5795"/>
    <w:rsid w:val="56516D7D"/>
    <w:rsid w:val="567224C6"/>
    <w:rsid w:val="567B19ED"/>
    <w:rsid w:val="569B25D4"/>
    <w:rsid w:val="56A1003D"/>
    <w:rsid w:val="56C814EC"/>
    <w:rsid w:val="56CC4FBD"/>
    <w:rsid w:val="56CE500E"/>
    <w:rsid w:val="570446C0"/>
    <w:rsid w:val="5713677E"/>
    <w:rsid w:val="572316B0"/>
    <w:rsid w:val="572F7F22"/>
    <w:rsid w:val="5744777B"/>
    <w:rsid w:val="575405F4"/>
    <w:rsid w:val="57740AA0"/>
    <w:rsid w:val="578D39A5"/>
    <w:rsid w:val="578D78B5"/>
    <w:rsid w:val="57A07E7E"/>
    <w:rsid w:val="57A461A5"/>
    <w:rsid w:val="57BE5BE9"/>
    <w:rsid w:val="57C76915"/>
    <w:rsid w:val="57DB09AB"/>
    <w:rsid w:val="57E11158"/>
    <w:rsid w:val="57EA5BCB"/>
    <w:rsid w:val="5806112A"/>
    <w:rsid w:val="580D18CD"/>
    <w:rsid w:val="5815094B"/>
    <w:rsid w:val="58251D13"/>
    <w:rsid w:val="582D6B51"/>
    <w:rsid w:val="583D0F49"/>
    <w:rsid w:val="583E6E1F"/>
    <w:rsid w:val="585045DC"/>
    <w:rsid w:val="5853722A"/>
    <w:rsid w:val="58555E7B"/>
    <w:rsid w:val="586637B5"/>
    <w:rsid w:val="58664C32"/>
    <w:rsid w:val="5877670B"/>
    <w:rsid w:val="5883788E"/>
    <w:rsid w:val="58A447EC"/>
    <w:rsid w:val="58A51593"/>
    <w:rsid w:val="58C941A8"/>
    <w:rsid w:val="58CE45A2"/>
    <w:rsid w:val="58D637B4"/>
    <w:rsid w:val="58EE6FF9"/>
    <w:rsid w:val="58FC21B5"/>
    <w:rsid w:val="591573A4"/>
    <w:rsid w:val="5926276E"/>
    <w:rsid w:val="5938408B"/>
    <w:rsid w:val="59412D07"/>
    <w:rsid w:val="5948308B"/>
    <w:rsid w:val="59554907"/>
    <w:rsid w:val="595C13A8"/>
    <w:rsid w:val="598D6958"/>
    <w:rsid w:val="59A23096"/>
    <w:rsid w:val="59B82C0A"/>
    <w:rsid w:val="59CC684B"/>
    <w:rsid w:val="59D37923"/>
    <w:rsid w:val="59EF4608"/>
    <w:rsid w:val="5A055A20"/>
    <w:rsid w:val="5A09613A"/>
    <w:rsid w:val="5A1D0E6B"/>
    <w:rsid w:val="5A243953"/>
    <w:rsid w:val="5A4B6689"/>
    <w:rsid w:val="5A4D7BDF"/>
    <w:rsid w:val="5A613EE4"/>
    <w:rsid w:val="5A7730D3"/>
    <w:rsid w:val="5A7E14D8"/>
    <w:rsid w:val="5AA31AA8"/>
    <w:rsid w:val="5ABB7947"/>
    <w:rsid w:val="5ACE5634"/>
    <w:rsid w:val="5AD3779D"/>
    <w:rsid w:val="5AF25E3F"/>
    <w:rsid w:val="5B0E1FF7"/>
    <w:rsid w:val="5B17055A"/>
    <w:rsid w:val="5B2F044B"/>
    <w:rsid w:val="5B4713E2"/>
    <w:rsid w:val="5B57216F"/>
    <w:rsid w:val="5B713BEA"/>
    <w:rsid w:val="5B8733C1"/>
    <w:rsid w:val="5B8E262D"/>
    <w:rsid w:val="5B953297"/>
    <w:rsid w:val="5BAF51D1"/>
    <w:rsid w:val="5BBB1398"/>
    <w:rsid w:val="5BCC2B7B"/>
    <w:rsid w:val="5BD26886"/>
    <w:rsid w:val="5BFE4C0D"/>
    <w:rsid w:val="5C2560DC"/>
    <w:rsid w:val="5C2848D8"/>
    <w:rsid w:val="5C4C134F"/>
    <w:rsid w:val="5C4E2712"/>
    <w:rsid w:val="5C7136B4"/>
    <w:rsid w:val="5C776E41"/>
    <w:rsid w:val="5C836109"/>
    <w:rsid w:val="5C862F2C"/>
    <w:rsid w:val="5C924ACC"/>
    <w:rsid w:val="5C925A4D"/>
    <w:rsid w:val="5C956C6B"/>
    <w:rsid w:val="5C973B22"/>
    <w:rsid w:val="5C9E63F6"/>
    <w:rsid w:val="5C9F38C8"/>
    <w:rsid w:val="5CA15311"/>
    <w:rsid w:val="5CA814BB"/>
    <w:rsid w:val="5CCA017F"/>
    <w:rsid w:val="5CCD47BB"/>
    <w:rsid w:val="5CD231F8"/>
    <w:rsid w:val="5CE6554F"/>
    <w:rsid w:val="5CE71579"/>
    <w:rsid w:val="5CF47C7A"/>
    <w:rsid w:val="5D0A6266"/>
    <w:rsid w:val="5D1B5FD1"/>
    <w:rsid w:val="5D1F3D0C"/>
    <w:rsid w:val="5D2928D9"/>
    <w:rsid w:val="5D3769ED"/>
    <w:rsid w:val="5D544798"/>
    <w:rsid w:val="5D567164"/>
    <w:rsid w:val="5D792E0A"/>
    <w:rsid w:val="5D8C763D"/>
    <w:rsid w:val="5D972326"/>
    <w:rsid w:val="5DB04375"/>
    <w:rsid w:val="5DEF1415"/>
    <w:rsid w:val="5E115B68"/>
    <w:rsid w:val="5E1829ED"/>
    <w:rsid w:val="5E191EBC"/>
    <w:rsid w:val="5E1E3FF8"/>
    <w:rsid w:val="5E1F5665"/>
    <w:rsid w:val="5E2E2E11"/>
    <w:rsid w:val="5E3C75B8"/>
    <w:rsid w:val="5E435714"/>
    <w:rsid w:val="5E5B30A5"/>
    <w:rsid w:val="5E6C7CE5"/>
    <w:rsid w:val="5E8A3B61"/>
    <w:rsid w:val="5E9842AF"/>
    <w:rsid w:val="5EA24A3E"/>
    <w:rsid w:val="5EA24B7B"/>
    <w:rsid w:val="5EB24DA9"/>
    <w:rsid w:val="5EB56F91"/>
    <w:rsid w:val="5EB628C7"/>
    <w:rsid w:val="5ED96695"/>
    <w:rsid w:val="5EE54339"/>
    <w:rsid w:val="5EEF0B6B"/>
    <w:rsid w:val="5EEF6924"/>
    <w:rsid w:val="5EFD1F98"/>
    <w:rsid w:val="5F0C2F6A"/>
    <w:rsid w:val="5F2908C2"/>
    <w:rsid w:val="5F3405EE"/>
    <w:rsid w:val="5F367991"/>
    <w:rsid w:val="5F377592"/>
    <w:rsid w:val="5F4443AB"/>
    <w:rsid w:val="5F4C07E3"/>
    <w:rsid w:val="5F5605BD"/>
    <w:rsid w:val="5F5871F7"/>
    <w:rsid w:val="5F5E7D82"/>
    <w:rsid w:val="5F6B5D0B"/>
    <w:rsid w:val="5F6F1015"/>
    <w:rsid w:val="5F764437"/>
    <w:rsid w:val="5F881E75"/>
    <w:rsid w:val="5F8D28BF"/>
    <w:rsid w:val="5F8F491A"/>
    <w:rsid w:val="5F9740A6"/>
    <w:rsid w:val="5F9A69BA"/>
    <w:rsid w:val="5FA968FC"/>
    <w:rsid w:val="5FAF7BC8"/>
    <w:rsid w:val="5FBA669E"/>
    <w:rsid w:val="5FE13A7D"/>
    <w:rsid w:val="5FE43237"/>
    <w:rsid w:val="5FE5480D"/>
    <w:rsid w:val="5FEB1766"/>
    <w:rsid w:val="5FF5193C"/>
    <w:rsid w:val="5FFD0004"/>
    <w:rsid w:val="60044925"/>
    <w:rsid w:val="600F6BCC"/>
    <w:rsid w:val="601E1CC2"/>
    <w:rsid w:val="60212162"/>
    <w:rsid w:val="603C7F13"/>
    <w:rsid w:val="604F7FD8"/>
    <w:rsid w:val="605B2F70"/>
    <w:rsid w:val="606145BC"/>
    <w:rsid w:val="60726102"/>
    <w:rsid w:val="6073688B"/>
    <w:rsid w:val="60AA1F73"/>
    <w:rsid w:val="60B00E4B"/>
    <w:rsid w:val="60BA75A0"/>
    <w:rsid w:val="60C37E5D"/>
    <w:rsid w:val="60E67B2C"/>
    <w:rsid w:val="60EA14B6"/>
    <w:rsid w:val="60EC73D5"/>
    <w:rsid w:val="60FA7024"/>
    <w:rsid w:val="610C7C06"/>
    <w:rsid w:val="61107149"/>
    <w:rsid w:val="6111212E"/>
    <w:rsid w:val="61232666"/>
    <w:rsid w:val="613A5B9E"/>
    <w:rsid w:val="613D2B94"/>
    <w:rsid w:val="6145779D"/>
    <w:rsid w:val="61667001"/>
    <w:rsid w:val="617E6D27"/>
    <w:rsid w:val="61820908"/>
    <w:rsid w:val="61AC735B"/>
    <w:rsid w:val="61BE3650"/>
    <w:rsid w:val="61C006AB"/>
    <w:rsid w:val="621071B2"/>
    <w:rsid w:val="624334DF"/>
    <w:rsid w:val="62556D86"/>
    <w:rsid w:val="625F1DC3"/>
    <w:rsid w:val="62614F5E"/>
    <w:rsid w:val="628557BE"/>
    <w:rsid w:val="628C7AEA"/>
    <w:rsid w:val="62B727D2"/>
    <w:rsid w:val="62B77AC0"/>
    <w:rsid w:val="62DA4EB0"/>
    <w:rsid w:val="62DF1CCF"/>
    <w:rsid w:val="62DF5F94"/>
    <w:rsid w:val="62E267DC"/>
    <w:rsid w:val="62F24C58"/>
    <w:rsid w:val="62FB6FDD"/>
    <w:rsid w:val="63021CAC"/>
    <w:rsid w:val="63035F46"/>
    <w:rsid w:val="630A467D"/>
    <w:rsid w:val="631912D8"/>
    <w:rsid w:val="632006FD"/>
    <w:rsid w:val="6321256C"/>
    <w:rsid w:val="6338638E"/>
    <w:rsid w:val="634C6CB7"/>
    <w:rsid w:val="639045F2"/>
    <w:rsid w:val="63A559B8"/>
    <w:rsid w:val="63B110B2"/>
    <w:rsid w:val="63BA6647"/>
    <w:rsid w:val="63CD6E2F"/>
    <w:rsid w:val="63D12CA6"/>
    <w:rsid w:val="63D40FD9"/>
    <w:rsid w:val="63E65CEB"/>
    <w:rsid w:val="63ED56A2"/>
    <w:rsid w:val="64083E2D"/>
    <w:rsid w:val="640B3165"/>
    <w:rsid w:val="64127C99"/>
    <w:rsid w:val="64211FE4"/>
    <w:rsid w:val="64245EED"/>
    <w:rsid w:val="64262937"/>
    <w:rsid w:val="64292260"/>
    <w:rsid w:val="64365088"/>
    <w:rsid w:val="643A29DE"/>
    <w:rsid w:val="644700F6"/>
    <w:rsid w:val="64551D9A"/>
    <w:rsid w:val="645F7CF1"/>
    <w:rsid w:val="647A2D88"/>
    <w:rsid w:val="64926DAE"/>
    <w:rsid w:val="64A02736"/>
    <w:rsid w:val="64AF7CA6"/>
    <w:rsid w:val="64D262F5"/>
    <w:rsid w:val="64EC52B7"/>
    <w:rsid w:val="64F23070"/>
    <w:rsid w:val="65074918"/>
    <w:rsid w:val="650844A2"/>
    <w:rsid w:val="651C35EA"/>
    <w:rsid w:val="65200873"/>
    <w:rsid w:val="653075C6"/>
    <w:rsid w:val="65314A2C"/>
    <w:rsid w:val="65463A34"/>
    <w:rsid w:val="655B22C3"/>
    <w:rsid w:val="655E2DA9"/>
    <w:rsid w:val="65607A06"/>
    <w:rsid w:val="65634A9F"/>
    <w:rsid w:val="65BA62F5"/>
    <w:rsid w:val="65D14EF0"/>
    <w:rsid w:val="65EB17EF"/>
    <w:rsid w:val="66027566"/>
    <w:rsid w:val="6613442E"/>
    <w:rsid w:val="66195DBD"/>
    <w:rsid w:val="661C6817"/>
    <w:rsid w:val="66376B1F"/>
    <w:rsid w:val="664D0403"/>
    <w:rsid w:val="66595D47"/>
    <w:rsid w:val="6666227A"/>
    <w:rsid w:val="666741BA"/>
    <w:rsid w:val="66743EE0"/>
    <w:rsid w:val="66892768"/>
    <w:rsid w:val="66961E25"/>
    <w:rsid w:val="66992BB6"/>
    <w:rsid w:val="66A04360"/>
    <w:rsid w:val="66A35CE6"/>
    <w:rsid w:val="66B1032E"/>
    <w:rsid w:val="66C30B67"/>
    <w:rsid w:val="66C46539"/>
    <w:rsid w:val="66C9141E"/>
    <w:rsid w:val="66CC4A93"/>
    <w:rsid w:val="66CD2BCE"/>
    <w:rsid w:val="66CE2E55"/>
    <w:rsid w:val="66DB5126"/>
    <w:rsid w:val="66FF6FA5"/>
    <w:rsid w:val="6705380C"/>
    <w:rsid w:val="672F3D88"/>
    <w:rsid w:val="67397E17"/>
    <w:rsid w:val="673F6D17"/>
    <w:rsid w:val="6748066E"/>
    <w:rsid w:val="67503F71"/>
    <w:rsid w:val="67511507"/>
    <w:rsid w:val="67646BF0"/>
    <w:rsid w:val="67703CB3"/>
    <w:rsid w:val="677C663F"/>
    <w:rsid w:val="67A16934"/>
    <w:rsid w:val="67A17A07"/>
    <w:rsid w:val="67B3612F"/>
    <w:rsid w:val="67BC779F"/>
    <w:rsid w:val="67C976D6"/>
    <w:rsid w:val="67F52A07"/>
    <w:rsid w:val="67F90127"/>
    <w:rsid w:val="67FF3AD7"/>
    <w:rsid w:val="68164184"/>
    <w:rsid w:val="6836552F"/>
    <w:rsid w:val="68474D05"/>
    <w:rsid w:val="684F18E9"/>
    <w:rsid w:val="686B226C"/>
    <w:rsid w:val="68721E24"/>
    <w:rsid w:val="687474F5"/>
    <w:rsid w:val="689D59B7"/>
    <w:rsid w:val="68A4737D"/>
    <w:rsid w:val="68A62A32"/>
    <w:rsid w:val="68C57A2E"/>
    <w:rsid w:val="690D0FC7"/>
    <w:rsid w:val="69123495"/>
    <w:rsid w:val="691420C0"/>
    <w:rsid w:val="69313C63"/>
    <w:rsid w:val="6936542D"/>
    <w:rsid w:val="693C0E9C"/>
    <w:rsid w:val="693E7F33"/>
    <w:rsid w:val="69421DF2"/>
    <w:rsid w:val="69507778"/>
    <w:rsid w:val="69551B85"/>
    <w:rsid w:val="695C3066"/>
    <w:rsid w:val="69636720"/>
    <w:rsid w:val="69712D05"/>
    <w:rsid w:val="69820325"/>
    <w:rsid w:val="698B0B33"/>
    <w:rsid w:val="698D6A5F"/>
    <w:rsid w:val="698E54F9"/>
    <w:rsid w:val="698F2633"/>
    <w:rsid w:val="699119A4"/>
    <w:rsid w:val="69A22BF3"/>
    <w:rsid w:val="69C576F1"/>
    <w:rsid w:val="69CA415E"/>
    <w:rsid w:val="69DD016D"/>
    <w:rsid w:val="69EE108B"/>
    <w:rsid w:val="6A1123F1"/>
    <w:rsid w:val="6A121FC5"/>
    <w:rsid w:val="6A244177"/>
    <w:rsid w:val="6A277271"/>
    <w:rsid w:val="6A314210"/>
    <w:rsid w:val="6A3403E6"/>
    <w:rsid w:val="6A3704A8"/>
    <w:rsid w:val="6A423E83"/>
    <w:rsid w:val="6A4A66C9"/>
    <w:rsid w:val="6A73101D"/>
    <w:rsid w:val="6A7A6691"/>
    <w:rsid w:val="6A9A3085"/>
    <w:rsid w:val="6A9D7871"/>
    <w:rsid w:val="6AC73C90"/>
    <w:rsid w:val="6AD239F6"/>
    <w:rsid w:val="6ADC33C7"/>
    <w:rsid w:val="6AE272DE"/>
    <w:rsid w:val="6AE464C6"/>
    <w:rsid w:val="6AE828C9"/>
    <w:rsid w:val="6B05788D"/>
    <w:rsid w:val="6B1A24C7"/>
    <w:rsid w:val="6B410BA1"/>
    <w:rsid w:val="6B581E82"/>
    <w:rsid w:val="6B6021E3"/>
    <w:rsid w:val="6B686035"/>
    <w:rsid w:val="6B717562"/>
    <w:rsid w:val="6B731A0F"/>
    <w:rsid w:val="6B8D1436"/>
    <w:rsid w:val="6B953B2E"/>
    <w:rsid w:val="6B9C4C13"/>
    <w:rsid w:val="6BAC671A"/>
    <w:rsid w:val="6BCF587B"/>
    <w:rsid w:val="6BE11E93"/>
    <w:rsid w:val="6BFA0A6A"/>
    <w:rsid w:val="6C172AC1"/>
    <w:rsid w:val="6C1826CD"/>
    <w:rsid w:val="6C1A638F"/>
    <w:rsid w:val="6C2839DD"/>
    <w:rsid w:val="6C353263"/>
    <w:rsid w:val="6C3708FD"/>
    <w:rsid w:val="6C3B78A2"/>
    <w:rsid w:val="6C420FF0"/>
    <w:rsid w:val="6C434417"/>
    <w:rsid w:val="6C5F738B"/>
    <w:rsid w:val="6C6D160E"/>
    <w:rsid w:val="6C8162A7"/>
    <w:rsid w:val="6CA87492"/>
    <w:rsid w:val="6CB278EC"/>
    <w:rsid w:val="6CC664D5"/>
    <w:rsid w:val="6CDF2FC1"/>
    <w:rsid w:val="6CED5350"/>
    <w:rsid w:val="6CF23DAC"/>
    <w:rsid w:val="6D010939"/>
    <w:rsid w:val="6D287C78"/>
    <w:rsid w:val="6D2977D9"/>
    <w:rsid w:val="6D3B479F"/>
    <w:rsid w:val="6D4618D8"/>
    <w:rsid w:val="6D587DFA"/>
    <w:rsid w:val="6D5D4AF2"/>
    <w:rsid w:val="6D635F83"/>
    <w:rsid w:val="6D6A7267"/>
    <w:rsid w:val="6D812919"/>
    <w:rsid w:val="6D8E4930"/>
    <w:rsid w:val="6DA41C7C"/>
    <w:rsid w:val="6DC318B8"/>
    <w:rsid w:val="6DCF13CC"/>
    <w:rsid w:val="6DD47B89"/>
    <w:rsid w:val="6DE166E8"/>
    <w:rsid w:val="6DE71FED"/>
    <w:rsid w:val="6DE766BC"/>
    <w:rsid w:val="6DE94A28"/>
    <w:rsid w:val="6DF610FC"/>
    <w:rsid w:val="6DFA21A5"/>
    <w:rsid w:val="6E02027C"/>
    <w:rsid w:val="6E153FB5"/>
    <w:rsid w:val="6E1A2DC4"/>
    <w:rsid w:val="6E1B7596"/>
    <w:rsid w:val="6E224B1E"/>
    <w:rsid w:val="6E300C3B"/>
    <w:rsid w:val="6E5B13FC"/>
    <w:rsid w:val="6E68711C"/>
    <w:rsid w:val="6E695729"/>
    <w:rsid w:val="6E743D40"/>
    <w:rsid w:val="6E8C5E47"/>
    <w:rsid w:val="6E933526"/>
    <w:rsid w:val="6EB47E32"/>
    <w:rsid w:val="6EB7229A"/>
    <w:rsid w:val="6EC1468E"/>
    <w:rsid w:val="6ED47459"/>
    <w:rsid w:val="6EF86A1C"/>
    <w:rsid w:val="6F295C48"/>
    <w:rsid w:val="6F2C44F7"/>
    <w:rsid w:val="6F353FAE"/>
    <w:rsid w:val="6F412A05"/>
    <w:rsid w:val="6F4624DD"/>
    <w:rsid w:val="6F54558C"/>
    <w:rsid w:val="6F5D1A2B"/>
    <w:rsid w:val="6F617455"/>
    <w:rsid w:val="6F7411C9"/>
    <w:rsid w:val="6F8A5F42"/>
    <w:rsid w:val="6FA065F9"/>
    <w:rsid w:val="6FAB702C"/>
    <w:rsid w:val="6FAE4D6A"/>
    <w:rsid w:val="6FBF2822"/>
    <w:rsid w:val="6FC16447"/>
    <w:rsid w:val="6FC3037F"/>
    <w:rsid w:val="6FC61BC7"/>
    <w:rsid w:val="6FC65F71"/>
    <w:rsid w:val="6FC8794B"/>
    <w:rsid w:val="6FFE47B1"/>
    <w:rsid w:val="70130D0A"/>
    <w:rsid w:val="701D0A43"/>
    <w:rsid w:val="70286E4D"/>
    <w:rsid w:val="70352391"/>
    <w:rsid w:val="70373D39"/>
    <w:rsid w:val="70381D1D"/>
    <w:rsid w:val="703D53DE"/>
    <w:rsid w:val="703E387F"/>
    <w:rsid w:val="704D056B"/>
    <w:rsid w:val="705D5048"/>
    <w:rsid w:val="706B125F"/>
    <w:rsid w:val="708824AF"/>
    <w:rsid w:val="70945E20"/>
    <w:rsid w:val="70953C87"/>
    <w:rsid w:val="70B16737"/>
    <w:rsid w:val="70C6078D"/>
    <w:rsid w:val="70CC38C6"/>
    <w:rsid w:val="70CD284E"/>
    <w:rsid w:val="70D25409"/>
    <w:rsid w:val="70D7566B"/>
    <w:rsid w:val="70D840D1"/>
    <w:rsid w:val="70E3764F"/>
    <w:rsid w:val="70E51F6E"/>
    <w:rsid w:val="70EA666C"/>
    <w:rsid w:val="70ED223E"/>
    <w:rsid w:val="70F23855"/>
    <w:rsid w:val="71081709"/>
    <w:rsid w:val="71086A75"/>
    <w:rsid w:val="711E6860"/>
    <w:rsid w:val="71234E85"/>
    <w:rsid w:val="71302C54"/>
    <w:rsid w:val="71333232"/>
    <w:rsid w:val="714022D3"/>
    <w:rsid w:val="71414724"/>
    <w:rsid w:val="71421B3E"/>
    <w:rsid w:val="715E0A4B"/>
    <w:rsid w:val="716008A5"/>
    <w:rsid w:val="71627B63"/>
    <w:rsid w:val="716D6278"/>
    <w:rsid w:val="71720F72"/>
    <w:rsid w:val="7177098F"/>
    <w:rsid w:val="71796B62"/>
    <w:rsid w:val="719C17B8"/>
    <w:rsid w:val="71B36C76"/>
    <w:rsid w:val="71CE7851"/>
    <w:rsid w:val="71DB4419"/>
    <w:rsid w:val="71F10849"/>
    <w:rsid w:val="72091D8A"/>
    <w:rsid w:val="722A7144"/>
    <w:rsid w:val="722B47D9"/>
    <w:rsid w:val="722D0A7B"/>
    <w:rsid w:val="7235686B"/>
    <w:rsid w:val="723872FF"/>
    <w:rsid w:val="72543798"/>
    <w:rsid w:val="7257734C"/>
    <w:rsid w:val="725A4346"/>
    <w:rsid w:val="72600719"/>
    <w:rsid w:val="7272786B"/>
    <w:rsid w:val="7277462F"/>
    <w:rsid w:val="728470AF"/>
    <w:rsid w:val="72863561"/>
    <w:rsid w:val="72A6238B"/>
    <w:rsid w:val="72B43D23"/>
    <w:rsid w:val="72B9164F"/>
    <w:rsid w:val="72B95282"/>
    <w:rsid w:val="72BF16CA"/>
    <w:rsid w:val="72C51719"/>
    <w:rsid w:val="72D7626C"/>
    <w:rsid w:val="72E630E9"/>
    <w:rsid w:val="72FE08B3"/>
    <w:rsid w:val="73040706"/>
    <w:rsid w:val="730D25DA"/>
    <w:rsid w:val="732A1DBB"/>
    <w:rsid w:val="732C1D64"/>
    <w:rsid w:val="733A6020"/>
    <w:rsid w:val="73432B9D"/>
    <w:rsid w:val="736149A6"/>
    <w:rsid w:val="73661E78"/>
    <w:rsid w:val="73665A10"/>
    <w:rsid w:val="7373134E"/>
    <w:rsid w:val="738A43A6"/>
    <w:rsid w:val="739E5AB6"/>
    <w:rsid w:val="73BA3EB2"/>
    <w:rsid w:val="73BB16E8"/>
    <w:rsid w:val="73C10822"/>
    <w:rsid w:val="73CE5E50"/>
    <w:rsid w:val="73DF6DDA"/>
    <w:rsid w:val="73E1125D"/>
    <w:rsid w:val="73E23892"/>
    <w:rsid w:val="73F17A44"/>
    <w:rsid w:val="7427620D"/>
    <w:rsid w:val="74345772"/>
    <w:rsid w:val="743E1A26"/>
    <w:rsid w:val="747C7483"/>
    <w:rsid w:val="74874635"/>
    <w:rsid w:val="748C6A59"/>
    <w:rsid w:val="74A15D8C"/>
    <w:rsid w:val="74AF045D"/>
    <w:rsid w:val="74B90E10"/>
    <w:rsid w:val="74B94591"/>
    <w:rsid w:val="74BE7B72"/>
    <w:rsid w:val="74C473E1"/>
    <w:rsid w:val="74CA0F0D"/>
    <w:rsid w:val="74D66148"/>
    <w:rsid w:val="74D913C5"/>
    <w:rsid w:val="74EA4288"/>
    <w:rsid w:val="74FD184A"/>
    <w:rsid w:val="75064607"/>
    <w:rsid w:val="751B3F67"/>
    <w:rsid w:val="752F4B57"/>
    <w:rsid w:val="75393E33"/>
    <w:rsid w:val="754B1A69"/>
    <w:rsid w:val="754F33E8"/>
    <w:rsid w:val="75541B5E"/>
    <w:rsid w:val="755C410F"/>
    <w:rsid w:val="756A2978"/>
    <w:rsid w:val="756E109E"/>
    <w:rsid w:val="757B196C"/>
    <w:rsid w:val="7597044B"/>
    <w:rsid w:val="759B5EDC"/>
    <w:rsid w:val="75A20B47"/>
    <w:rsid w:val="75AE3BC0"/>
    <w:rsid w:val="75C56E33"/>
    <w:rsid w:val="75C74021"/>
    <w:rsid w:val="75D04ED0"/>
    <w:rsid w:val="75EC2FDE"/>
    <w:rsid w:val="75F64071"/>
    <w:rsid w:val="75F64B47"/>
    <w:rsid w:val="75FE3D1E"/>
    <w:rsid w:val="76022272"/>
    <w:rsid w:val="76106B5A"/>
    <w:rsid w:val="76204931"/>
    <w:rsid w:val="76225967"/>
    <w:rsid w:val="762322A2"/>
    <w:rsid w:val="7627042F"/>
    <w:rsid w:val="763A37BC"/>
    <w:rsid w:val="765A7458"/>
    <w:rsid w:val="765C59C0"/>
    <w:rsid w:val="76840C0D"/>
    <w:rsid w:val="76904A44"/>
    <w:rsid w:val="769A3A10"/>
    <w:rsid w:val="76A50120"/>
    <w:rsid w:val="76BA561B"/>
    <w:rsid w:val="76C47504"/>
    <w:rsid w:val="76CE75BC"/>
    <w:rsid w:val="76DC485F"/>
    <w:rsid w:val="76DE09F9"/>
    <w:rsid w:val="76E06826"/>
    <w:rsid w:val="76E77F48"/>
    <w:rsid w:val="76FC3754"/>
    <w:rsid w:val="770C2EF4"/>
    <w:rsid w:val="770C5486"/>
    <w:rsid w:val="770E5E0B"/>
    <w:rsid w:val="770E6AAE"/>
    <w:rsid w:val="774E7FCE"/>
    <w:rsid w:val="77563BF5"/>
    <w:rsid w:val="775B697C"/>
    <w:rsid w:val="77641DB6"/>
    <w:rsid w:val="776D207B"/>
    <w:rsid w:val="776D6438"/>
    <w:rsid w:val="777001E5"/>
    <w:rsid w:val="777450A5"/>
    <w:rsid w:val="77774764"/>
    <w:rsid w:val="77AB0674"/>
    <w:rsid w:val="77AE412C"/>
    <w:rsid w:val="77B601F7"/>
    <w:rsid w:val="77BA5B6C"/>
    <w:rsid w:val="77CA1FC4"/>
    <w:rsid w:val="77CA4A33"/>
    <w:rsid w:val="77E17550"/>
    <w:rsid w:val="77E91BC2"/>
    <w:rsid w:val="77F216BB"/>
    <w:rsid w:val="77FA3E4A"/>
    <w:rsid w:val="77FB0EF8"/>
    <w:rsid w:val="780B7D64"/>
    <w:rsid w:val="78331835"/>
    <w:rsid w:val="78692250"/>
    <w:rsid w:val="788C0F78"/>
    <w:rsid w:val="789B45A9"/>
    <w:rsid w:val="78B31F5B"/>
    <w:rsid w:val="78C00F4E"/>
    <w:rsid w:val="78D60600"/>
    <w:rsid w:val="78E10979"/>
    <w:rsid w:val="78E27C66"/>
    <w:rsid w:val="78EE2DAD"/>
    <w:rsid w:val="78FF31DC"/>
    <w:rsid w:val="79157BE0"/>
    <w:rsid w:val="79163829"/>
    <w:rsid w:val="792768A4"/>
    <w:rsid w:val="792B3B33"/>
    <w:rsid w:val="792E7913"/>
    <w:rsid w:val="7930089F"/>
    <w:rsid w:val="79383627"/>
    <w:rsid w:val="793A61EF"/>
    <w:rsid w:val="793E7F6D"/>
    <w:rsid w:val="79471083"/>
    <w:rsid w:val="795F597E"/>
    <w:rsid w:val="796D2851"/>
    <w:rsid w:val="79771488"/>
    <w:rsid w:val="79800908"/>
    <w:rsid w:val="79A03270"/>
    <w:rsid w:val="79AC7477"/>
    <w:rsid w:val="79C921DC"/>
    <w:rsid w:val="79D17700"/>
    <w:rsid w:val="79D62303"/>
    <w:rsid w:val="79DC6D0A"/>
    <w:rsid w:val="79E1544C"/>
    <w:rsid w:val="79E335DB"/>
    <w:rsid w:val="79E833FC"/>
    <w:rsid w:val="7A066CE9"/>
    <w:rsid w:val="7A114D9C"/>
    <w:rsid w:val="7A1C69F9"/>
    <w:rsid w:val="7A2B7342"/>
    <w:rsid w:val="7A382FAD"/>
    <w:rsid w:val="7A444FDE"/>
    <w:rsid w:val="7A473E45"/>
    <w:rsid w:val="7A4E3D18"/>
    <w:rsid w:val="7A682177"/>
    <w:rsid w:val="7A68373E"/>
    <w:rsid w:val="7A744912"/>
    <w:rsid w:val="7A9C3CCB"/>
    <w:rsid w:val="7AA72AFF"/>
    <w:rsid w:val="7AC97948"/>
    <w:rsid w:val="7AD666F9"/>
    <w:rsid w:val="7ADC3421"/>
    <w:rsid w:val="7ADE64EB"/>
    <w:rsid w:val="7AF27D19"/>
    <w:rsid w:val="7B193A4E"/>
    <w:rsid w:val="7B265DE8"/>
    <w:rsid w:val="7B3F0BED"/>
    <w:rsid w:val="7B512F04"/>
    <w:rsid w:val="7B591077"/>
    <w:rsid w:val="7B606F08"/>
    <w:rsid w:val="7B635E51"/>
    <w:rsid w:val="7B640E55"/>
    <w:rsid w:val="7B641C1C"/>
    <w:rsid w:val="7B715D49"/>
    <w:rsid w:val="7B894459"/>
    <w:rsid w:val="7B923910"/>
    <w:rsid w:val="7B9E63B8"/>
    <w:rsid w:val="7BB70E87"/>
    <w:rsid w:val="7BB874DF"/>
    <w:rsid w:val="7BC27B9B"/>
    <w:rsid w:val="7BC45209"/>
    <w:rsid w:val="7BCC4D58"/>
    <w:rsid w:val="7BE86DAE"/>
    <w:rsid w:val="7C03786D"/>
    <w:rsid w:val="7C0C7455"/>
    <w:rsid w:val="7C114155"/>
    <w:rsid w:val="7C180ECD"/>
    <w:rsid w:val="7C1C1C6D"/>
    <w:rsid w:val="7C1E4A30"/>
    <w:rsid w:val="7C220C91"/>
    <w:rsid w:val="7C2451D5"/>
    <w:rsid w:val="7C4C09EA"/>
    <w:rsid w:val="7C4C788F"/>
    <w:rsid w:val="7C552863"/>
    <w:rsid w:val="7C562008"/>
    <w:rsid w:val="7C6C5123"/>
    <w:rsid w:val="7C9363DD"/>
    <w:rsid w:val="7C99046F"/>
    <w:rsid w:val="7CA66C00"/>
    <w:rsid w:val="7CAD063A"/>
    <w:rsid w:val="7CC36169"/>
    <w:rsid w:val="7CD610F4"/>
    <w:rsid w:val="7CEB7367"/>
    <w:rsid w:val="7CED5EEF"/>
    <w:rsid w:val="7CF5435B"/>
    <w:rsid w:val="7D031147"/>
    <w:rsid w:val="7D0A4F83"/>
    <w:rsid w:val="7D2A37FE"/>
    <w:rsid w:val="7D2C7B91"/>
    <w:rsid w:val="7D2D0F64"/>
    <w:rsid w:val="7D3F3611"/>
    <w:rsid w:val="7D526596"/>
    <w:rsid w:val="7D5E2955"/>
    <w:rsid w:val="7D613B57"/>
    <w:rsid w:val="7D7A1D16"/>
    <w:rsid w:val="7D9014BB"/>
    <w:rsid w:val="7DB57B81"/>
    <w:rsid w:val="7DBD1354"/>
    <w:rsid w:val="7DFF242D"/>
    <w:rsid w:val="7E013C6D"/>
    <w:rsid w:val="7E07694B"/>
    <w:rsid w:val="7E093292"/>
    <w:rsid w:val="7E177784"/>
    <w:rsid w:val="7E2C0CDE"/>
    <w:rsid w:val="7E440CA6"/>
    <w:rsid w:val="7E725920"/>
    <w:rsid w:val="7E8059C6"/>
    <w:rsid w:val="7E8E716E"/>
    <w:rsid w:val="7E947478"/>
    <w:rsid w:val="7EA669EB"/>
    <w:rsid w:val="7EC87524"/>
    <w:rsid w:val="7EDA5C00"/>
    <w:rsid w:val="7EDF2B0F"/>
    <w:rsid w:val="7EE84919"/>
    <w:rsid w:val="7EF72534"/>
    <w:rsid w:val="7F0B5FE4"/>
    <w:rsid w:val="7F1302B3"/>
    <w:rsid w:val="7F215E7A"/>
    <w:rsid w:val="7F3147D3"/>
    <w:rsid w:val="7F3517DD"/>
    <w:rsid w:val="7F5D04C9"/>
    <w:rsid w:val="7F5D2611"/>
    <w:rsid w:val="7F773B17"/>
    <w:rsid w:val="7F7F2EF9"/>
    <w:rsid w:val="7F8E56E0"/>
    <w:rsid w:val="7F9D0C35"/>
    <w:rsid w:val="7FA57535"/>
    <w:rsid w:val="7FAB458A"/>
    <w:rsid w:val="7FB15C33"/>
    <w:rsid w:val="7FBE0EEA"/>
    <w:rsid w:val="7FD220F2"/>
    <w:rsid w:val="7FD87AE6"/>
    <w:rsid w:val="7FEF41AB"/>
    <w:rsid w:val="7FF644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Body Text Indent 2"/>
    <w:basedOn w:val="1"/>
    <w:qFormat/>
    <w:uiPriority w:val="0"/>
    <w:pPr>
      <w:spacing w:after="120" w:afterLines="0" w:afterAutospacing="0" w:line="480" w:lineRule="auto"/>
      <w:ind w:left="420" w:leftChars="200"/>
    </w:pPr>
  </w:style>
  <w:style w:type="paragraph" w:styleId="3">
    <w:name w:val="Normal Indent"/>
    <w:basedOn w:val="1"/>
    <w:next w:val="1"/>
    <w:qFormat/>
    <w:uiPriority w:val="0"/>
    <w:pPr>
      <w:ind w:firstLine="200" w:firstLineChars="200"/>
    </w:pPr>
    <w:rPr>
      <w:rFonts w:ascii="??" w:hAnsi="??"/>
      <w:sz w:val="2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昆明市嵩明县党政机关单位</Company>
  <Pages>30</Pages>
  <Words>14295</Words>
  <Characters>14751</Characters>
  <Lines>0</Lines>
  <Paragraphs>0</Paragraphs>
  <TotalTime>22</TotalTime>
  <ScaleCrop>false</ScaleCrop>
  <LinksUpToDate>false</LinksUpToDate>
  <CharactersWithSpaces>14751</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2020-10-12T08:43:00Z</dcterms:created>
  <dc:creator>Administrator</dc:creator>
  <cp:lastModifiedBy>嵩明县委巡察办</cp:lastModifiedBy>
  <cp:lastPrinted>2026-06-25T05:58:00Z</cp:lastPrinted>
  <dcterms:modified xsi:type="dcterms:W3CDTF">2026-07-07T02:06:05Z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y fmtid="{D5CDD505-2E9C-101B-9397-08002B2CF9AE}" pid="3" name="ICV">
    <vt:lpwstr>0C3F4A1E5605451292BE54D725D04165</vt:lpwstr>
  </property>
  <property fmtid="{D5CDD505-2E9C-101B-9397-08002B2CF9AE}" pid="4" name="KSOTemplateDocerSaveRecord">
    <vt:lpwstr>eyJoZGlkIjoiOTE5ZTFiNjZhYmE2YWQ0ZDM5Y2Q3Zjc5OWE3NTI1ZmUiLCJ1c2VySWQiOiIxNjQyOTY3MTI0In0=</vt:lpwstr>
  </property>
</Properties>
</file>