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嵩明县商务和投资促进局党组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方正小标宋简体" w:hAnsi="Arial" w:eastAsia="方正小标宋简体" w:cs="Arial"/>
          <w:b w:val="0"/>
          <w:bCs w:val="0"/>
          <w:color w:val="FF0000"/>
          <w:spacing w:val="8"/>
          <w:kern w:val="0"/>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关于对县委巡察反馈意见整改进展情况的通报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kern w:val="2"/>
          <w:sz w:val="32"/>
          <w:szCs w:val="32"/>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根据县委统一部署，县委第</w:t>
      </w: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巡察组于</w:t>
      </w:r>
      <w:r>
        <w:rPr>
          <w:rFonts w:hint="eastAsia" w:ascii="Times New Roman" w:hAnsi="Times New Roman" w:eastAsia="仿宋_GB2312" w:cs="Times New Roman"/>
          <w:kern w:val="2"/>
          <w:sz w:val="32"/>
          <w:szCs w:val="32"/>
          <w:lang w:val="en-US" w:eastAsia="zh-CN" w:bidi="ar-SA"/>
        </w:rPr>
        <w:t>2025年7月2日至8月10日</w:t>
      </w:r>
      <w:r>
        <w:rPr>
          <w:rFonts w:hint="default" w:ascii="Times New Roman" w:hAnsi="Times New Roman" w:eastAsia="仿宋_GB2312" w:cs="Times New Roman"/>
          <w:kern w:val="2"/>
          <w:sz w:val="32"/>
          <w:szCs w:val="32"/>
          <w:lang w:val="en-US" w:eastAsia="zh-CN" w:bidi="ar-SA"/>
        </w:rPr>
        <w:t>，对</w:t>
      </w:r>
      <w:r>
        <w:rPr>
          <w:rFonts w:hint="eastAsia" w:ascii="Times New Roman" w:hAnsi="Times New Roman" w:eastAsia="仿宋_GB2312" w:cs="Times New Roman"/>
          <w:kern w:val="2"/>
          <w:sz w:val="32"/>
          <w:szCs w:val="32"/>
          <w:lang w:val="en-US" w:eastAsia="zh-CN" w:bidi="ar-SA"/>
        </w:rPr>
        <w:t>中共嵩明县商务和投资促进局党组</w:t>
      </w:r>
      <w:r>
        <w:rPr>
          <w:rFonts w:hint="default" w:ascii="Times New Roman" w:hAnsi="Times New Roman" w:eastAsia="仿宋_GB2312" w:cs="Times New Roman"/>
          <w:kern w:val="2"/>
          <w:sz w:val="32"/>
          <w:szCs w:val="32"/>
          <w:lang w:val="en-US" w:eastAsia="zh-CN" w:bidi="ar-SA"/>
        </w:rPr>
        <w:t>开展了常规巡察。</w:t>
      </w:r>
      <w:r>
        <w:rPr>
          <w:rFonts w:hint="eastAsia" w:ascii="Times New Roman" w:hAnsi="Times New Roman" w:eastAsia="仿宋_GB2312" w:cs="Times New Roman"/>
          <w:kern w:val="2"/>
          <w:sz w:val="32"/>
          <w:szCs w:val="32"/>
          <w:lang w:val="en-US" w:eastAsia="zh-CN" w:bidi="ar-SA"/>
        </w:rPr>
        <w:t>2025</w:t>
      </w:r>
      <w:r>
        <w:rPr>
          <w:rFonts w:hint="default" w:ascii="Times New Roman" w:hAnsi="Times New Roman" w:eastAsia="仿宋_GB2312" w:cs="Times New Roman"/>
          <w:kern w:val="2"/>
          <w:sz w:val="32"/>
          <w:szCs w:val="32"/>
          <w:lang w:val="en-US" w:eastAsia="zh-CN" w:bidi="ar-SA"/>
        </w:rPr>
        <w:t>年</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月</w:t>
      </w:r>
      <w:r>
        <w:rPr>
          <w:rFonts w:hint="eastAsia" w:ascii="Times New Roman" w:hAnsi="Times New Roman" w:eastAsia="仿宋_GB2312" w:cs="Times New Roman"/>
          <w:kern w:val="2"/>
          <w:sz w:val="32"/>
          <w:szCs w:val="32"/>
          <w:lang w:val="en-US" w:eastAsia="zh-CN" w:bidi="ar-SA"/>
        </w:rPr>
        <w:t>9</w:t>
      </w:r>
      <w:r>
        <w:rPr>
          <w:rFonts w:hint="default" w:ascii="Times New Roman" w:hAnsi="Times New Roman" w:eastAsia="仿宋_GB2312" w:cs="Times New Roman"/>
          <w:kern w:val="2"/>
          <w:sz w:val="32"/>
          <w:szCs w:val="32"/>
          <w:lang w:val="en-US" w:eastAsia="zh-CN" w:bidi="ar-SA"/>
        </w:rPr>
        <w:t>日县委第</w:t>
      </w:r>
      <w:r>
        <w:rPr>
          <w:rFonts w:hint="eastAsia" w:ascii="Times New Roman" w:hAnsi="Times New Roman" w:eastAsia="仿宋_GB2312" w:cs="Times New Roman"/>
          <w:kern w:val="2"/>
          <w:sz w:val="32"/>
          <w:szCs w:val="32"/>
          <w:lang w:val="en-US" w:eastAsia="zh-CN" w:bidi="ar-SA"/>
        </w:rPr>
        <w:t>二</w:t>
      </w:r>
      <w:r>
        <w:rPr>
          <w:rFonts w:hint="default" w:ascii="Times New Roman" w:hAnsi="Times New Roman" w:eastAsia="仿宋_GB2312" w:cs="Times New Roman"/>
          <w:kern w:val="2"/>
          <w:sz w:val="32"/>
          <w:szCs w:val="32"/>
          <w:lang w:val="en-US" w:eastAsia="zh-CN" w:bidi="ar-SA"/>
        </w:rPr>
        <w:t>巡察组向</w:t>
      </w:r>
      <w:r>
        <w:rPr>
          <w:rFonts w:hint="eastAsia" w:ascii="Times New Roman" w:hAnsi="Times New Roman" w:eastAsia="仿宋_GB2312" w:cs="Times New Roman"/>
          <w:kern w:val="2"/>
          <w:sz w:val="32"/>
          <w:szCs w:val="32"/>
          <w:lang w:val="en-US" w:eastAsia="zh-CN" w:bidi="ar-SA"/>
        </w:rPr>
        <w:t>中共嵩明县商务和投资促进局党组</w:t>
      </w:r>
      <w:r>
        <w:rPr>
          <w:rFonts w:hint="default" w:ascii="Times New Roman" w:hAnsi="Times New Roman" w:eastAsia="仿宋_GB2312" w:cs="Times New Roman"/>
          <w:kern w:val="2"/>
          <w:sz w:val="32"/>
          <w:szCs w:val="32"/>
          <w:lang w:val="en-US" w:eastAsia="zh-CN" w:bidi="ar-SA"/>
        </w:rPr>
        <w:t>反馈了巡察</w:t>
      </w:r>
      <w:r>
        <w:rPr>
          <w:rFonts w:hint="eastAsia" w:ascii="Times New Roman" w:hAnsi="Times New Roman" w:eastAsia="仿宋_GB2312" w:cs="Times New Roman"/>
          <w:kern w:val="2"/>
          <w:sz w:val="32"/>
          <w:szCs w:val="32"/>
          <w:lang w:val="en-US" w:eastAsia="zh-CN" w:bidi="ar-SA"/>
        </w:rPr>
        <w:t>意见</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现集中整改期已届满，结合巡察整改进展情况，</w:t>
      </w:r>
      <w:r>
        <w:rPr>
          <w:rFonts w:hint="default" w:ascii="Times New Roman" w:hAnsi="Times New Roman" w:eastAsia="仿宋_GB2312" w:cs="Times New Roman"/>
          <w:kern w:val="2"/>
          <w:sz w:val="32"/>
          <w:szCs w:val="32"/>
          <w:lang w:val="en-US" w:eastAsia="zh-CN" w:bidi="ar-SA"/>
        </w:rPr>
        <w:t>根据《中国共产党巡视工作条例》有关规定，现将巡察整改情况向社会予以公开。</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auto"/>
          <w:sz w:val="32"/>
          <w:szCs w:val="32"/>
          <w:lang w:val="en-US" w:eastAsia="zh-CN"/>
        </w:rPr>
        <w:t>县委第</w:t>
      </w: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巡察组共反馈了</w:t>
      </w:r>
      <w:r>
        <w:rPr>
          <w:rFonts w:hint="eastAsia" w:ascii="Times New Roman" w:hAnsi="Times New Roman" w:eastAsia="仿宋_GB2312" w:cs="Times New Roman"/>
          <w:b w:val="0"/>
          <w:color w:val="auto"/>
          <w:kern w:val="0"/>
          <w:sz w:val="32"/>
          <w:szCs w:val="32"/>
          <w:shd w:val="clear" w:color="auto" w:fill="FFFFFF"/>
          <w:lang w:val="en-US" w:eastAsia="zh-CN" w:bidi="ar"/>
        </w:rPr>
        <w:t>四个方面</w:t>
      </w:r>
      <w:r>
        <w:rPr>
          <w:rFonts w:hint="eastAsia" w:ascii="Times New Roman" w:hAnsi="Times New Roman"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val="en-US" w:eastAsia="zh-CN"/>
        </w:rPr>
        <w:t>个问题；</w:t>
      </w:r>
      <w:r>
        <w:rPr>
          <w:rFonts w:hint="eastAsia" w:ascii="Times New Roman" w:hAnsi="Times New Roman" w:eastAsia="仿宋_GB2312" w:cs="Times New Roman"/>
          <w:color w:val="auto"/>
          <w:sz w:val="32"/>
          <w:szCs w:val="32"/>
          <w:lang w:val="en-US" w:eastAsia="zh-CN"/>
        </w:rPr>
        <w:t>中共嵩明县商务和投资促进局党组</w:t>
      </w:r>
      <w:r>
        <w:rPr>
          <w:rFonts w:hint="default" w:ascii="Times New Roman" w:hAnsi="Times New Roman" w:eastAsia="仿宋_GB2312" w:cs="Times New Roman"/>
          <w:color w:val="auto"/>
          <w:sz w:val="32"/>
          <w:szCs w:val="32"/>
          <w:lang w:val="en-US" w:eastAsia="zh-CN"/>
        </w:rPr>
        <w:t>制定整改措施</w:t>
      </w:r>
      <w:r>
        <w:rPr>
          <w:rFonts w:hint="eastAsia" w:ascii="Times New Roman" w:hAnsi="Times New Roman" w:eastAsia="仿宋_GB2312" w:cs="Times New Roman"/>
          <w:color w:val="auto"/>
          <w:sz w:val="32"/>
          <w:szCs w:val="32"/>
          <w:lang w:val="en-US" w:eastAsia="zh-CN"/>
        </w:rPr>
        <w:t>121</w:t>
      </w:r>
      <w:r>
        <w:rPr>
          <w:rFonts w:hint="default" w:ascii="Times New Roman" w:hAnsi="Times New Roman" w:eastAsia="仿宋_GB2312" w:cs="Times New Roman"/>
          <w:color w:val="auto"/>
          <w:sz w:val="32"/>
          <w:szCs w:val="32"/>
          <w:lang w:val="en-US" w:eastAsia="zh-CN"/>
        </w:rPr>
        <w:t>项；截止整改时限到期已完成整改的问题</w:t>
      </w:r>
      <w:r>
        <w:rPr>
          <w:rFonts w:hint="eastAsia" w:ascii="Times New Roman" w:hAnsi="Times New Roman"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val="en-US" w:eastAsia="zh-CN"/>
        </w:rPr>
        <w:t>个，落实整改率为</w:t>
      </w:r>
      <w:r>
        <w:rPr>
          <w:rFonts w:hint="eastAsia" w:ascii="Times New Roman" w:hAnsi="Times New Roman" w:eastAsia="仿宋_GB2312" w:cs="Times New Roman"/>
          <w:color w:val="auto"/>
          <w:sz w:val="32"/>
          <w:szCs w:val="32"/>
          <w:lang w:val="en-US" w:eastAsia="zh-CN"/>
        </w:rPr>
        <w:t>91</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修订</w:t>
      </w:r>
      <w:r>
        <w:rPr>
          <w:rFonts w:hint="default" w:ascii="Times New Roman" w:hAnsi="Times New Roman" w:eastAsia="仿宋_GB2312" w:cs="Times New Roman"/>
          <w:color w:val="auto"/>
          <w:sz w:val="32"/>
          <w:szCs w:val="32"/>
          <w:lang w:val="en-US" w:eastAsia="zh-CN"/>
        </w:rPr>
        <w:t>制度</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CN"/>
        </w:rPr>
        <w:t>项；</w:t>
      </w:r>
      <w:r>
        <w:rPr>
          <w:rFonts w:hint="default" w:ascii="Times New Roman" w:hAnsi="Times New Roman" w:eastAsia="仿宋_GB2312" w:cs="Times New Roman"/>
          <w:sz w:val="32"/>
          <w:szCs w:val="32"/>
          <w:lang w:val="en-US" w:eastAsia="zh-CN"/>
        </w:rPr>
        <w:t>另有</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个问题因涉及</w:t>
      </w:r>
      <w:r>
        <w:rPr>
          <w:rFonts w:hint="eastAsia" w:ascii="Times New Roman" w:hAnsi="Times New Roman" w:eastAsia="仿宋_GB2312" w:cs="Times New Roman"/>
          <w:sz w:val="32"/>
          <w:szCs w:val="32"/>
          <w:lang w:val="en-US" w:eastAsia="zh-CN"/>
        </w:rPr>
        <w:t>资金拨付、历史遗留问题及需与上级部门、企业沟通协调等事宜，正在加快推进整改落实</w:t>
      </w:r>
      <w:r>
        <w:rPr>
          <w:rFonts w:hint="default"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i w:val="0"/>
          <w:caps w:val="0"/>
          <w:color w:val="222222"/>
          <w:spacing w:val="0"/>
          <w:sz w:val="24"/>
          <w:szCs w:val="24"/>
          <w:shd w:val="clear" w:fill="FFFFFF"/>
        </w:rPr>
      </w:pPr>
      <w:r>
        <w:rPr>
          <w:rFonts w:hint="eastAsia" w:ascii="黑体" w:hAnsi="黑体" w:eastAsia="黑体" w:cs="黑体"/>
          <w:b w:val="0"/>
          <w:i w:val="0"/>
          <w:caps w:val="0"/>
          <w:color w:val="222222"/>
          <w:spacing w:val="0"/>
          <w:sz w:val="32"/>
          <w:szCs w:val="32"/>
          <w:shd w:val="clear" w:fill="FFFFFF"/>
        </w:rPr>
        <w:t>一、</w:t>
      </w:r>
      <w:r>
        <w:rPr>
          <w:rFonts w:hint="eastAsia" w:ascii="黑体" w:hAnsi="黑体" w:eastAsia="黑体" w:cs="黑体"/>
          <w:b w:val="0"/>
          <w:i w:val="0"/>
          <w:caps w:val="0"/>
          <w:color w:val="222222"/>
          <w:spacing w:val="0"/>
          <w:sz w:val="32"/>
          <w:szCs w:val="32"/>
          <w:shd w:val="clear" w:fill="FFFFFF"/>
          <w:lang w:eastAsia="zh-CN"/>
        </w:rPr>
        <w:t>组织</w:t>
      </w:r>
      <w:r>
        <w:rPr>
          <w:rFonts w:hint="eastAsia" w:ascii="黑体" w:hAnsi="黑体" w:eastAsia="黑体" w:cs="黑体"/>
          <w:b w:val="0"/>
          <w:i w:val="0"/>
          <w:caps w:val="0"/>
          <w:color w:val="222222"/>
          <w:spacing w:val="0"/>
          <w:sz w:val="32"/>
          <w:szCs w:val="32"/>
          <w:shd w:val="clear" w:fill="FFFFFF"/>
        </w:rPr>
        <w:t>整改工作情况</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i w:val="0"/>
          <w:caps w:val="0"/>
          <w:color w:val="auto"/>
          <w:spacing w:val="0"/>
          <w:sz w:val="32"/>
          <w:szCs w:val="32"/>
          <w:lang w:val="en-US" w:eastAsia="zh-CN"/>
        </w:rPr>
      </w:pPr>
      <w:r>
        <w:rPr>
          <w:rFonts w:hint="eastAsia" w:ascii="楷体_GB2312" w:hAnsi="楷体_GB2312" w:eastAsia="楷体_GB2312" w:cs="楷体_GB2312"/>
          <w:b w:val="0"/>
          <w:i w:val="0"/>
          <w:caps w:val="0"/>
          <w:color w:val="auto"/>
          <w:spacing w:val="0"/>
          <w:sz w:val="32"/>
          <w:szCs w:val="32"/>
          <w:shd w:val="clear" w:fill="FFFFFF"/>
          <w:lang w:eastAsia="zh-CN"/>
        </w:rPr>
        <w:t>（一）统一思想认识，增强政治自觉</w:t>
      </w:r>
      <w:r>
        <w:rPr>
          <w:rFonts w:hint="eastAsia" w:ascii="楷体_GB2312" w:hAnsi="楷体_GB2312" w:eastAsia="楷体_GB2312" w:cs="楷体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shd w:val="clear" w:fill="FFFFFF"/>
          <w:lang w:val="en-US" w:eastAsia="zh-CN"/>
        </w:rPr>
        <w:t>巡察反馈后，</w:t>
      </w:r>
      <w:r>
        <w:rPr>
          <w:rFonts w:hint="eastAsia" w:ascii="仿宋_GB2312" w:hAnsi="仿宋_GB2312" w:eastAsia="仿宋_GB2312" w:cs="仿宋_GB2312"/>
          <w:b w:val="0"/>
          <w:i w:val="0"/>
          <w:caps w:val="0"/>
          <w:color w:val="auto"/>
          <w:spacing w:val="0"/>
          <w:sz w:val="32"/>
          <w:szCs w:val="32"/>
          <w:lang w:val="en-US" w:eastAsia="zh-CN"/>
        </w:rPr>
        <w:t>及时组织召开专题会议，深入学习领会习近平总书记关于巡视巡察工作的重要论述，学习上级关于巡察整改工作的部署要求和整改工作指引，深刻认识巡察整改工作的极端重要性，研究部署整改工作。及时召开巡察整改专题民主生活会，党组班子和班子成员对照巡察反馈意见，按照“三个摆进去”的要求，积极主动认领问题，深刻剖析原因，强化责任担当，细化整改措施，明确整改方向。</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i w:val="0"/>
          <w:caps w:val="0"/>
          <w:color w:val="auto"/>
          <w:spacing w:val="0"/>
          <w:sz w:val="32"/>
          <w:szCs w:val="32"/>
          <w:lang w:val="en-US" w:eastAsia="zh-CN"/>
        </w:rPr>
      </w:pPr>
      <w:r>
        <w:rPr>
          <w:rFonts w:hint="eastAsia" w:ascii="楷体_GB2312" w:hAnsi="楷体_GB2312" w:eastAsia="楷体_GB2312" w:cs="楷体_GB2312"/>
          <w:b w:val="0"/>
          <w:i w:val="0"/>
          <w:caps w:val="0"/>
          <w:color w:val="auto"/>
          <w:spacing w:val="0"/>
          <w:sz w:val="32"/>
          <w:szCs w:val="32"/>
          <w:shd w:val="clear" w:fill="FFFFFF"/>
          <w:lang w:eastAsia="zh-CN"/>
        </w:rPr>
        <w:t>（二）细化整改措施，层层压实责任</w:t>
      </w:r>
      <w:r>
        <w:rPr>
          <w:rFonts w:hint="eastAsia" w:ascii="楷体_GB2312" w:hAnsi="楷体_GB2312" w:eastAsia="楷体_GB2312" w:cs="楷体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lang w:val="en-US" w:eastAsia="zh-CN"/>
        </w:rPr>
        <w:t>迅速成立由党组书记任组长，其他党组成员、班子成员任副组长，全体中层干部为成员的巡察整改工作领导小组，全面负责整改工作的组织领导、统筹协调和督促落实。党组书记认真履行第一责任人责任，对巡察整改负首责、负总责，对整改工作亲自部署、亲自过问、亲自协调、亲自督办；党组成员严格落实“一岗双责”，主动认领问题，牵头负责分管领域的整改落实；各科室各负其责，密切配合，形成了上下联动、齐抓共管的整改工作格局。对照巡察反馈意见，局党组逐条逐项研究，深刻剖析问题根源，制定整改方案，建立问题清单、任务清单、责任清单“三张清单”，确保整改任务到人、责任到岗、要求到位。定期研究整改，对巡察整改情况进行跟踪协调、督促落实，同时把巡察整改与日常工作统筹起来，做到齐头并进、相互促进，不断提升工作质效。</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b w:val="0"/>
          <w:i w:val="0"/>
          <w:caps w:val="0"/>
          <w:color w:val="auto"/>
          <w:spacing w:val="0"/>
          <w:sz w:val="32"/>
          <w:szCs w:val="32"/>
          <w:lang w:val="en-US" w:eastAsia="zh-CN"/>
        </w:rPr>
      </w:pPr>
      <w:r>
        <w:rPr>
          <w:rFonts w:hint="eastAsia" w:ascii="楷体_GB2312" w:hAnsi="楷体_GB2312" w:eastAsia="楷体_GB2312" w:cs="楷体_GB2312"/>
          <w:b w:val="0"/>
          <w:i w:val="0"/>
          <w:caps w:val="0"/>
          <w:color w:val="auto"/>
          <w:spacing w:val="0"/>
          <w:sz w:val="32"/>
          <w:szCs w:val="32"/>
          <w:shd w:val="clear" w:fill="FFFFFF"/>
          <w:lang w:eastAsia="zh-CN"/>
        </w:rPr>
        <w:t>（三）强化建章立制，务求工作实效</w:t>
      </w:r>
      <w:r>
        <w:rPr>
          <w:rFonts w:hint="eastAsia" w:ascii="楷体_GB2312" w:hAnsi="楷体_GB2312" w:eastAsia="楷体_GB2312" w:cs="楷体_GB2312"/>
          <w:b w:val="0"/>
          <w:i w:val="0"/>
          <w:caps w:val="0"/>
          <w:color w:val="auto"/>
          <w:spacing w:val="0"/>
          <w:sz w:val="32"/>
          <w:szCs w:val="32"/>
          <w:shd w:val="clear" w:fill="FFFFFF"/>
        </w:rPr>
        <w:t>。</w:t>
      </w:r>
      <w:r>
        <w:rPr>
          <w:rFonts w:hint="eastAsia" w:ascii="仿宋_GB2312" w:hAnsi="仿宋_GB2312" w:eastAsia="仿宋_GB2312" w:cs="仿宋_GB2312"/>
          <w:b w:val="0"/>
          <w:i w:val="0"/>
          <w:caps w:val="0"/>
          <w:color w:val="auto"/>
          <w:spacing w:val="0"/>
          <w:sz w:val="32"/>
          <w:szCs w:val="32"/>
          <w:lang w:val="en-US" w:eastAsia="zh-CN"/>
        </w:rPr>
        <w:t>在整改具体反馈问题的同时，深入查找问题背后的机制漏洞和深层次原因，着力完善财务管理、议事决策等方面的制度体系，修订完善制度4项。把巡察整改与学习贯彻党的创新理论结合起来，与巩固拓展学习贯彻习近平新时代中国特色社会主义思想主题教育、深入贯彻中央八项规定精神学习教育成果结合起来，与当前中心工作、全面从严治党、班子队伍建设结合起来，将整改激发出来的干事创业热情，转化为推动商务贸易、招商引资高质量发展的实际行动，以整改促发展。对已经完成的整改任务，适时组织“回头看”，巩固整改成效；对需要长期坚持的整改任务，紧盯不放，持续用力，一抓到底，确保整改成果经得起检验。</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黑体" w:hAnsi="黑体" w:eastAsia="黑体" w:cs="黑体"/>
          <w:b w:val="0"/>
          <w:i w:val="0"/>
          <w:caps w:val="0"/>
          <w:color w:val="222222"/>
          <w:spacing w:val="0"/>
          <w:sz w:val="32"/>
          <w:szCs w:val="32"/>
          <w:shd w:val="clear" w:fill="FFFFFF"/>
        </w:rPr>
      </w:pPr>
      <w:r>
        <w:rPr>
          <w:rFonts w:hint="default" w:ascii="黑体" w:hAnsi="黑体" w:eastAsia="黑体" w:cs="黑体"/>
          <w:b w:val="0"/>
          <w:i w:val="0"/>
          <w:caps w:val="0"/>
          <w:color w:val="222222"/>
          <w:spacing w:val="0"/>
          <w:sz w:val="32"/>
          <w:szCs w:val="32"/>
          <w:shd w:val="clear" w:fill="FFFFFF"/>
        </w:rPr>
        <w:t>二、问题整改</w:t>
      </w:r>
      <w:r>
        <w:rPr>
          <w:rFonts w:hint="default" w:ascii="黑体" w:hAnsi="黑体" w:eastAsia="黑体" w:cs="黑体"/>
          <w:b w:val="0"/>
          <w:i w:val="0"/>
          <w:caps w:val="0"/>
          <w:color w:val="222222"/>
          <w:spacing w:val="0"/>
          <w:sz w:val="32"/>
          <w:szCs w:val="32"/>
          <w:shd w:val="clear" w:fill="FFFFFF"/>
          <w:lang w:eastAsia="zh-CN"/>
        </w:rPr>
        <w:t>落实</w:t>
      </w:r>
      <w:r>
        <w:rPr>
          <w:rFonts w:hint="default" w:ascii="黑体" w:hAnsi="黑体" w:eastAsia="黑体" w:cs="黑体"/>
          <w:b w:val="0"/>
          <w:i w:val="0"/>
          <w:caps w:val="0"/>
          <w:color w:val="222222"/>
          <w:spacing w:val="0"/>
          <w:sz w:val="32"/>
          <w:szCs w:val="32"/>
          <w:shd w:val="clear" w:fill="FFFFFF"/>
        </w:rPr>
        <w:t>情况</w:t>
      </w:r>
    </w:p>
    <w:p>
      <w:pPr>
        <w:keepNext w:val="0"/>
        <w:keepLines w:val="0"/>
        <w:pageBreakBefore w:val="0"/>
        <w:kinsoku/>
        <w:wordWrap/>
        <w:overflowPunct w:val="0"/>
        <w:topLinePunct w:val="0"/>
        <w:autoSpaceDE w:val="0"/>
        <w:autoSpaceDN w:val="0"/>
        <w:bidi w:val="0"/>
        <w:adjustRightInd w:val="0"/>
        <w:snapToGrid w:val="0"/>
        <w:spacing w:line="560" w:lineRule="exact"/>
        <w:ind w:left="0" w:leftChars="0" w:firstLine="640" w:firstLineChars="200"/>
        <w:jc w:val="both"/>
        <w:textAlignment w:val="auto"/>
        <w:outlineLvl w:val="1"/>
        <w:rPr>
          <w:rFonts w:hint="default" w:ascii="Times New Roman" w:hAnsi="Times New Roman" w:eastAsia="楷体_GB2312" w:cs="Times New Roman"/>
          <w:b w:val="0"/>
          <w:bCs/>
          <w:color w:val="auto"/>
          <w:spacing w:val="0"/>
          <w:sz w:val="32"/>
          <w:szCs w:val="32"/>
          <w:highlight w:val="none"/>
          <w:u w:val="none" w:color="auto"/>
          <w:lang w:val="en-US" w:eastAsia="zh-CN"/>
        </w:rPr>
      </w:pP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spacing w:val="0"/>
          <w:sz w:val="32"/>
          <w:szCs w:val="32"/>
          <w:highlight w:val="none"/>
          <w:u w:val="none" w:color="auto"/>
          <w:lang w:val="en-US" w:eastAsia="zh-CN"/>
        </w:rPr>
        <w:t>一</w:t>
      </w: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kern w:val="2"/>
          <w:sz w:val="32"/>
          <w:szCs w:val="32"/>
          <w:highlight w:val="none"/>
          <w:u w:val="none" w:color="auto"/>
          <w:lang w:val="en-US" w:eastAsia="zh-CN" w:bidi="ar-SA"/>
        </w:rPr>
        <w:t>关于“</w:t>
      </w:r>
      <w:r>
        <w:rPr>
          <w:rFonts w:hint="default" w:ascii="Times New Roman" w:hAnsi="Times New Roman" w:eastAsia="楷体_GB2312" w:cs="Times New Roman"/>
          <w:b w:val="0"/>
          <w:bCs w:val="0"/>
          <w:color w:val="auto"/>
          <w:sz w:val="32"/>
          <w:szCs w:val="32"/>
          <w:highlight w:val="none"/>
          <w:u w:val="none" w:color="auto"/>
          <w:lang w:eastAsia="zh-CN"/>
        </w:rPr>
        <w:t>聚焦落实上轮巡视巡察整改情况加强监督，增强群众获得感幸福感安全感</w:t>
      </w:r>
      <w:r>
        <w:rPr>
          <w:rFonts w:hint="default" w:ascii="Times New Roman" w:hAnsi="Times New Roman" w:eastAsia="楷体_GB2312" w:cs="Times New Roman"/>
          <w:b w:val="0"/>
          <w:bCs/>
          <w:color w:val="auto"/>
          <w:kern w:val="2"/>
          <w:sz w:val="32"/>
          <w:szCs w:val="32"/>
          <w:highlight w:val="none"/>
          <w:u w:val="none" w:color="auto"/>
          <w:lang w:val="en-US" w:eastAsia="zh-CN" w:bidi="ar-SA"/>
        </w:rPr>
        <w:t>”方面的问题。</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left"/>
        <w:textAlignment w:val="auto"/>
        <w:rPr>
          <w:rFonts w:hint="eastAsia" w:ascii="仿宋_GB2312" w:hAnsi="仿宋_GB2312" w:eastAsia="仿宋_GB2312" w:cs="仿宋_GB2312"/>
          <w:b/>
          <w:bCs w:val="0"/>
          <w:color w:val="auto"/>
          <w:spacing w:val="0"/>
          <w:sz w:val="32"/>
          <w:szCs w:val="32"/>
          <w:lang w:eastAsia="zh-CN"/>
        </w:rPr>
      </w:pPr>
      <w:r>
        <w:rPr>
          <w:rFonts w:hint="eastAsia" w:ascii="仿宋_GB2312" w:hAnsi="仿宋_GB2312" w:eastAsia="仿宋_GB2312" w:cs="仿宋_GB2312"/>
          <w:b/>
          <w:bCs w:val="0"/>
          <w:color w:val="auto"/>
          <w:spacing w:val="0"/>
          <w:sz w:val="32"/>
          <w:szCs w:val="32"/>
        </w:rPr>
        <w:t>关于“上一轮巡察指出的违规借款问题未整改到位”的问题</w:t>
      </w:r>
      <w:r>
        <w:rPr>
          <w:rFonts w:hint="eastAsia" w:ascii="仿宋_GB2312" w:hAnsi="仿宋_GB2312" w:eastAsia="仿宋_GB2312" w:cs="仿宋_GB2312"/>
          <w:b/>
          <w:bCs w:val="0"/>
          <w:color w:val="auto"/>
          <w:spacing w:val="0"/>
          <w:sz w:val="32"/>
          <w:szCs w:val="32"/>
          <w:lang w:eastAsia="zh-CN"/>
        </w:rPr>
        <w:t>。</w:t>
      </w:r>
      <w:r>
        <w:rPr>
          <w:rFonts w:hint="eastAsia" w:ascii="黑体" w:hAnsi="黑体" w:eastAsia="黑体" w:cs="黑体"/>
          <w:b w:val="0"/>
          <w:bCs/>
          <w:color w:val="auto"/>
          <w:spacing w:val="0"/>
          <w:sz w:val="32"/>
          <w:szCs w:val="32"/>
          <w:lang w:eastAsia="zh-CN"/>
        </w:rPr>
        <w:t>【该问题正在整改】</w:t>
      </w:r>
    </w:p>
    <w:p>
      <w:pPr>
        <w:pStyle w:val="5"/>
        <w:keepNext w:val="0"/>
        <w:keepLines w:val="0"/>
        <w:pageBreakBefore w:val="0"/>
        <w:widowControl w:val="0"/>
        <w:kinsoku/>
        <w:wordWrap/>
        <w:topLinePunct w:val="0"/>
        <w:bidi w:val="0"/>
        <w:spacing w:after="0" w:afterLines="0" w:line="560" w:lineRule="exact"/>
        <w:ind w:left="0" w:leftChars="0" w:firstLine="643" w:firstLineChars="200"/>
        <w:textAlignment w:val="auto"/>
        <w:rPr>
          <w:rFonts w:hint="eastAsia" w:ascii="仿宋_GB2312" w:hAnsi="仿宋_GB2312" w:eastAsia="仿宋_GB2312" w:cs="仿宋_GB2312"/>
          <w:b w:val="0"/>
          <w:bCs/>
          <w:color w:val="auto"/>
          <w:spacing w:val="0"/>
          <w:sz w:val="32"/>
          <w:szCs w:val="32"/>
          <w:lang w:eastAsia="zh-CN"/>
        </w:rPr>
      </w:pPr>
      <w:r>
        <w:rPr>
          <w:rFonts w:hint="eastAsia" w:ascii="仿宋_GB2312" w:hAnsi="仿宋_GB2312" w:eastAsia="仿宋_GB2312" w:cs="仿宋_GB2312"/>
          <w:b/>
          <w:bCs w:val="0"/>
          <w:color w:val="auto"/>
          <w:spacing w:val="0"/>
          <w:sz w:val="32"/>
          <w:szCs w:val="32"/>
          <w:lang w:val="en-US" w:eastAsia="zh-CN"/>
        </w:rPr>
        <w:t>未完成整改的原因</w:t>
      </w:r>
      <w:r>
        <w:rPr>
          <w:rFonts w:hint="eastAsia" w:ascii="仿宋_GB2312" w:hAnsi="仿宋_GB2312" w:eastAsia="仿宋_GB2312" w:cs="仿宋_GB2312"/>
          <w:b w:val="0"/>
          <w:bCs/>
          <w:color w:val="auto"/>
          <w:spacing w:val="0"/>
          <w:sz w:val="32"/>
          <w:szCs w:val="32"/>
          <w:lang w:val="en-US" w:eastAsia="zh-CN"/>
        </w:rPr>
        <w:t>：该问题为历时遗留问题，需与上级部门、财政部门等多主体沟通配合，共同解决问题。</w:t>
      </w:r>
    </w:p>
    <w:p>
      <w:pPr>
        <w:pStyle w:val="5"/>
        <w:keepNext w:val="0"/>
        <w:keepLines w:val="0"/>
        <w:pageBreakBefore w:val="0"/>
        <w:widowControl w:val="0"/>
        <w:kinsoku/>
        <w:wordWrap/>
        <w:topLinePunct w:val="0"/>
        <w:bidi w:val="0"/>
        <w:spacing w:after="0" w:afterLines="0" w:line="560" w:lineRule="exact"/>
        <w:ind w:left="0" w:leftChars="0" w:firstLine="640" w:firstLineChars="200"/>
        <w:textAlignment w:val="auto"/>
        <w:rPr>
          <w:rFonts w:hint="default" w:ascii="Times New Roman" w:hAnsi="Times New Roman" w:eastAsia="仿宋_GB2312" w:cs="Times New Roman"/>
          <w:b/>
          <w:bCs w:val="0"/>
          <w:color w:val="auto"/>
          <w:spacing w:val="0"/>
          <w:sz w:val="32"/>
          <w:szCs w:val="32"/>
        </w:rPr>
      </w:pPr>
      <w:r>
        <w:rPr>
          <w:rFonts w:hint="default" w:ascii="Times New Roman" w:hAnsi="Times New Roman" w:eastAsia="仿宋_GB2312" w:cs="Times New Roman"/>
          <w:b w:val="0"/>
          <w:bCs/>
          <w:color w:val="auto"/>
          <w:spacing w:val="0"/>
          <w:sz w:val="32"/>
          <w:szCs w:val="32"/>
          <w:lang w:eastAsia="zh-CN"/>
        </w:rPr>
        <w:t>该问题由</w:t>
      </w:r>
      <w:r>
        <w:rPr>
          <w:rFonts w:hint="default" w:ascii="Times New Roman" w:hAnsi="Times New Roman" w:eastAsia="仿宋_GB2312" w:cs="Times New Roman"/>
          <w:b w:val="0"/>
          <w:bCs/>
          <w:color w:val="auto"/>
          <w:spacing w:val="0"/>
          <w:sz w:val="32"/>
          <w:szCs w:val="32"/>
          <w:lang w:val="en-US" w:eastAsia="zh-CN"/>
        </w:rPr>
        <w:t>办公室具体负责，</w:t>
      </w:r>
      <w:r>
        <w:rPr>
          <w:rFonts w:hint="eastAsia" w:ascii="Times New Roman" w:hAnsi="Times New Roman" w:eastAsia="仿宋_GB2312" w:cs="Times New Roman"/>
          <w:b w:val="0"/>
          <w:bCs/>
          <w:color w:val="auto"/>
          <w:spacing w:val="0"/>
          <w:sz w:val="32"/>
          <w:szCs w:val="32"/>
          <w:lang w:val="en-US" w:eastAsia="zh-CN"/>
        </w:rPr>
        <w:t>按整改工作计划跟踪推进整改</w:t>
      </w:r>
      <w:r>
        <w:rPr>
          <w:rFonts w:hint="default" w:ascii="Times New Roman" w:hAnsi="Times New Roman" w:eastAsia="仿宋_GB2312" w:cs="Times New Roman"/>
          <w:b w:val="0"/>
          <w:bCs/>
          <w:color w:val="auto"/>
          <w:spacing w:val="0"/>
          <w:sz w:val="32"/>
          <w:szCs w:val="32"/>
          <w:lang w:val="en-US" w:eastAsia="zh-CN"/>
        </w:rPr>
        <w:t>。</w:t>
      </w:r>
    </w:p>
    <w:p>
      <w:pPr>
        <w:keepNext w:val="0"/>
        <w:keepLines w:val="0"/>
        <w:pageBreakBefore w:val="0"/>
        <w:kinsoku/>
        <w:wordWrap/>
        <w:overflowPunct w:val="0"/>
        <w:topLinePunct w:val="0"/>
        <w:autoSpaceDE w:val="0"/>
        <w:autoSpaceDN w:val="0"/>
        <w:bidi w:val="0"/>
        <w:adjustRightInd w:val="0"/>
        <w:snapToGrid w:val="0"/>
        <w:spacing w:line="560" w:lineRule="exact"/>
        <w:ind w:left="0" w:leftChars="0" w:firstLine="640" w:firstLineChars="200"/>
        <w:jc w:val="both"/>
        <w:textAlignment w:val="auto"/>
        <w:outlineLvl w:val="1"/>
        <w:rPr>
          <w:rFonts w:hint="default" w:ascii="Times New Roman" w:hAnsi="Times New Roman" w:eastAsia="楷体_GB2312" w:cs="Times New Roman"/>
          <w:b w:val="0"/>
          <w:bCs/>
          <w:color w:val="auto"/>
          <w:spacing w:val="0"/>
          <w:sz w:val="32"/>
          <w:szCs w:val="32"/>
          <w:highlight w:val="none"/>
          <w:u w:val="none" w:color="auto"/>
          <w:lang w:val="en-US" w:eastAsia="zh-CN"/>
        </w:rPr>
      </w:pP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spacing w:val="0"/>
          <w:sz w:val="32"/>
          <w:szCs w:val="32"/>
          <w:highlight w:val="none"/>
          <w:u w:val="none" w:color="auto"/>
          <w:lang w:val="en-US" w:eastAsia="zh-CN"/>
        </w:rPr>
        <w:t>二</w:t>
      </w: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kern w:val="2"/>
          <w:sz w:val="32"/>
          <w:szCs w:val="32"/>
          <w:highlight w:val="none"/>
          <w:u w:val="none" w:color="auto"/>
          <w:lang w:val="en-US" w:eastAsia="zh-CN" w:bidi="ar-SA"/>
        </w:rPr>
        <w:t>关于“</w:t>
      </w:r>
      <w:r>
        <w:rPr>
          <w:rFonts w:hint="default" w:ascii="Times New Roman" w:hAnsi="Times New Roman" w:eastAsia="楷体_GB2312" w:cs="Times New Roman"/>
          <w:b w:val="0"/>
          <w:bCs w:val="0"/>
          <w:color w:val="auto"/>
          <w:sz w:val="32"/>
          <w:szCs w:val="32"/>
          <w:highlight w:val="none"/>
          <w:u w:val="none" w:color="auto"/>
          <w:lang w:eastAsia="zh-CN"/>
        </w:rPr>
        <w:t>聚焦党的理论路线方针政策和党中央决策部署在基层的落实情况加强监督，督促基层党组织和党员干部以实际行动做到‘两个维护’</w:t>
      </w:r>
      <w:r>
        <w:rPr>
          <w:rFonts w:hint="default" w:ascii="Times New Roman" w:hAnsi="Times New Roman" w:eastAsia="楷体_GB2312" w:cs="Times New Roman"/>
          <w:b w:val="0"/>
          <w:bCs/>
          <w:color w:val="auto"/>
          <w:kern w:val="2"/>
          <w:sz w:val="32"/>
          <w:szCs w:val="32"/>
          <w:highlight w:val="none"/>
          <w:u w:val="none" w:color="auto"/>
          <w:lang w:val="en-US" w:eastAsia="zh-CN" w:bidi="ar-SA"/>
        </w:rPr>
        <w:t>”方面的问题。</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1.关于“对习近平经济思想学习重视不足，结合商投工作谋划不深”的问题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eastAsia="zh-CN"/>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（1）针对“理论学习内容泛化。”的问题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sz w:val="32"/>
          <w:szCs w:val="32"/>
          <w:highlight w:val="none"/>
        </w:rPr>
        <w:t>一是</w:t>
      </w:r>
      <w:r>
        <w:rPr>
          <w:rFonts w:hint="default" w:ascii="Times New Roman" w:hAnsi="Times New Roman" w:eastAsia="仿宋_GB2312" w:cs="Times New Roman"/>
          <w:color w:val="auto"/>
          <w:sz w:val="32"/>
          <w:szCs w:val="32"/>
          <w:highlight w:val="none"/>
        </w:rPr>
        <w:t>坚持以习近平新时代中国特色社会主义思想为指导，围绕深入学习贯彻习近平总书记考察云南重要讲话精神，着力构建“局党组带头示范学、支部跟进广泛学、党员干部自主学”的“三位一体”联动学习机制，从制度层面确保学习的系统性、常态化和全覆盖，为深化理论武装提供坚实保障。</w:t>
      </w:r>
      <w:r>
        <w:rPr>
          <w:rFonts w:hint="default" w:ascii="Times New Roman" w:hAnsi="Times New Roman" w:eastAsia="仿宋_GB2312" w:cs="Times New Roman"/>
          <w:b/>
          <w:bCs/>
          <w:color w:val="auto"/>
          <w:sz w:val="32"/>
          <w:szCs w:val="32"/>
          <w:highlight w:val="none"/>
        </w:rPr>
        <w:t>二是</w:t>
      </w:r>
      <w:r>
        <w:rPr>
          <w:rFonts w:hint="default" w:ascii="Times New Roman" w:hAnsi="Times New Roman" w:eastAsia="仿宋_GB2312" w:cs="Times New Roman"/>
          <w:color w:val="auto"/>
          <w:sz w:val="32"/>
          <w:szCs w:val="32"/>
          <w:highlight w:val="none"/>
        </w:rPr>
        <w:t>组织召开党组理论学习中心组专题学习《习近平经济思想学习纲要》</w:t>
      </w:r>
      <w:r>
        <w:rPr>
          <w:rFonts w:hint="default" w:ascii="Times New Roman" w:hAnsi="Times New Roman" w:eastAsia="仿宋_GB2312" w:cs="Times New Roman"/>
          <w:color w:val="auto"/>
          <w:sz w:val="32"/>
          <w:szCs w:val="32"/>
          <w:highlight w:val="none"/>
          <w:lang w:eastAsia="zh-CN"/>
        </w:rPr>
        <w:t>《习近平经济文选》第一卷</w:t>
      </w:r>
      <w:r>
        <w:rPr>
          <w:rFonts w:hint="default" w:ascii="Times New Roman" w:hAnsi="Times New Roman" w:eastAsia="仿宋_GB2312" w:cs="Times New Roman"/>
          <w:color w:val="auto"/>
          <w:sz w:val="32"/>
          <w:szCs w:val="32"/>
          <w:highlight w:val="none"/>
        </w:rPr>
        <w:t>等核心内容</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班子成员紧密结合分管工作实际，深入交流研讨，撰写发言提纲，深刻领会习近平经济思想的丰富内涵、核心要义和实践要求，进一步增强政治自觉，完整、准确、全面贯彻新发展理念，为运用党的创新理论指导商投工作实践筑牢思想基础。</w:t>
      </w:r>
      <w:r>
        <w:rPr>
          <w:rFonts w:hint="default" w:ascii="Times New Roman" w:hAnsi="Times New Roman" w:eastAsia="仿宋_GB2312" w:cs="Times New Roman"/>
          <w:b/>
          <w:bCs/>
          <w:color w:val="auto"/>
          <w:sz w:val="32"/>
          <w:szCs w:val="32"/>
          <w:highlight w:val="none"/>
        </w:rPr>
        <w:t>三是</w:t>
      </w:r>
      <w:r>
        <w:rPr>
          <w:rFonts w:hint="default" w:ascii="Times New Roman" w:hAnsi="Times New Roman" w:eastAsia="仿宋_GB2312" w:cs="Times New Roman"/>
          <w:color w:val="auto"/>
          <w:sz w:val="32"/>
          <w:szCs w:val="32"/>
          <w:highlight w:val="none"/>
        </w:rPr>
        <w:t>紧密围绕中央、省、市、县关于经济工作的最新决策部署和全县商务投促工作实际需求谋划学习。在制定学习计划时突出精准性，专门设立“商务招商业务专题学习”模块，将《习近平经济思想学习纲要》中的重要论述分专题、分章节融入高质量发展</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打通内贸流通堵点、促进消费升级、建设更高水平开放型经济新体制</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优化外商投资环境、稳外贸稳外资、维护产业链供应链安全稳定、发展数字经济</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跨境电商等具体业务学习研讨中，着力推动学习成果转化为破解工作难题、谋划发展思路、提升履职能力的实际成效，切实增强服务全县经济发展大局的本领。</w:t>
      </w:r>
    </w:p>
    <w:p>
      <w:pPr>
        <w:keepNext w:val="0"/>
        <w:keepLines w:val="0"/>
        <w:pageBreakBefore w:val="0"/>
        <w:widowControl/>
        <w:numPr>
          <w:ilvl w:val="0"/>
          <w:numId w:val="0"/>
        </w:numPr>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eastAsia="zh-CN"/>
        </w:rPr>
        <w:t>（</w:t>
      </w:r>
      <w:r>
        <w:rPr>
          <w:rFonts w:hint="default" w:ascii="Times New Roman" w:hAnsi="Times New Roman" w:eastAsia="仿宋_GB2312" w:cs="Times New Roman"/>
          <w:b/>
          <w:bCs w:val="0"/>
          <w:color w:val="auto"/>
          <w:spacing w:val="0"/>
          <w:sz w:val="32"/>
          <w:szCs w:val="32"/>
          <w:highlight w:val="none"/>
          <w:u w:val="none" w:color="auto"/>
          <w:lang w:val="en-US" w:eastAsia="zh-CN"/>
        </w:rPr>
        <w:t>2</w:t>
      </w:r>
      <w:r>
        <w:rPr>
          <w:rFonts w:hint="default" w:ascii="Times New Roman" w:hAnsi="Times New Roman" w:eastAsia="仿宋_GB2312" w:cs="Times New Roman"/>
          <w:b/>
          <w:bCs w:val="0"/>
          <w:color w:val="auto"/>
          <w:spacing w:val="0"/>
          <w:sz w:val="32"/>
          <w:szCs w:val="32"/>
          <w:highlight w:val="none"/>
          <w:u w:val="none" w:color="auto"/>
          <w:lang w:eastAsia="zh-CN"/>
        </w:rPr>
        <w:t>）针对“</w:t>
      </w:r>
      <w:r>
        <w:rPr>
          <w:rFonts w:hint="default" w:ascii="Times New Roman" w:hAnsi="Times New Roman" w:eastAsia="仿宋_GB2312" w:cs="Times New Roman"/>
          <w:b/>
          <w:bCs w:val="0"/>
          <w:color w:val="auto"/>
          <w:spacing w:val="0"/>
          <w:sz w:val="32"/>
          <w:szCs w:val="32"/>
          <w:highlight w:val="none"/>
          <w:u w:val="none" w:color="auto"/>
          <w:lang w:val="en-US" w:eastAsia="zh-CN"/>
        </w:rPr>
        <w:t>学用结合不到位。</w:t>
      </w:r>
      <w:r>
        <w:rPr>
          <w:rFonts w:hint="default" w:ascii="Times New Roman" w:hAnsi="Times New Roman" w:eastAsia="仿宋_GB2312" w:cs="Times New Roman"/>
          <w:b/>
          <w:bCs w:val="0"/>
          <w:color w:val="auto"/>
          <w:spacing w:val="0"/>
          <w:sz w:val="32"/>
          <w:szCs w:val="32"/>
          <w:highlight w:val="none"/>
          <w:u w:val="none" w:color="auto"/>
          <w:lang w:eastAsia="zh-CN"/>
        </w:rPr>
        <w:t>”的问题</w:t>
      </w:r>
      <w:r>
        <w:rPr>
          <w:rFonts w:hint="default" w:ascii="Times New Roman" w:hAnsi="Times New Roman" w:eastAsia="仿宋_GB2312" w:cs="Times New Roman"/>
          <w:b w:val="0"/>
          <w:bCs/>
          <w:color w:val="auto"/>
          <w:spacing w:val="0"/>
          <w:sz w:val="32"/>
          <w:szCs w:val="32"/>
          <w:highlight w:val="none"/>
          <w:u w:val="none" w:color="auto"/>
          <w:lang w:eastAsia="zh-CN"/>
        </w:rPr>
        <w:t>。</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sz w:val="32"/>
          <w:szCs w:val="32"/>
          <w:highlight w:val="none"/>
          <w:u w:val="none" w:color="auto"/>
          <w:lang w:val="en-US" w:eastAsia="zh-CN"/>
        </w:rPr>
        <w:t>一是</w:t>
      </w:r>
      <w:r>
        <w:rPr>
          <w:rFonts w:hint="default" w:ascii="Times New Roman" w:hAnsi="Times New Roman" w:eastAsia="仿宋_GB2312" w:cs="Times New Roman"/>
          <w:b w:val="0"/>
          <w:bCs/>
          <w:color w:val="auto"/>
          <w:spacing w:val="0"/>
          <w:sz w:val="32"/>
          <w:szCs w:val="32"/>
          <w:highlight w:val="none"/>
          <w:u w:val="none" w:color="auto"/>
          <w:lang w:val="en-US" w:eastAsia="zh-CN"/>
        </w:rPr>
        <w:t>始终把党的政治建设摆在首位，坚持以习近平新时代中国特色社会主义思想为指导，全面贯彻落实党的二十大精神，深入贯彻落实习近平总书记考察云南重要讲话和指示批示精神，不折不扣推动习近平总书记重要讲话重要指示精神在县商务投促局落细落实。</w:t>
      </w:r>
      <w:r>
        <w:rPr>
          <w:rFonts w:hint="default" w:ascii="Times New Roman" w:hAnsi="Times New Roman" w:eastAsia="仿宋_GB2312" w:cs="Times New Roman"/>
          <w:b/>
          <w:bCs w:val="0"/>
          <w:color w:val="auto"/>
          <w:spacing w:val="0"/>
          <w:sz w:val="32"/>
          <w:szCs w:val="32"/>
          <w:highlight w:val="none"/>
          <w:u w:val="none" w:color="auto"/>
          <w:lang w:val="en-US" w:eastAsia="zh-CN"/>
        </w:rPr>
        <w:t>二是</w:t>
      </w:r>
      <w:r>
        <w:rPr>
          <w:rFonts w:hint="default" w:ascii="Times New Roman" w:hAnsi="Times New Roman" w:eastAsia="仿宋_GB2312" w:cs="Times New Roman"/>
          <w:b w:val="0"/>
          <w:bCs/>
          <w:color w:val="auto"/>
          <w:spacing w:val="0"/>
          <w:sz w:val="32"/>
          <w:szCs w:val="32"/>
          <w:highlight w:val="none"/>
          <w:u w:val="none" w:color="auto"/>
          <w:lang w:val="en-US" w:eastAsia="zh-CN"/>
        </w:rPr>
        <w:t>紧扣省委、省政府“3815”发展战略，市委“六个春城”和县委“五个嵩明”建设目标，聚焦建设产城融合示范区和现代制造业基地发展定位，持续开展“机关大讲堂”，重点围绕招商引资、商务贸易和日常办公业务，开展专题能力提升班，通过邀请相关单位的业务工作人员和单位干部职工授课，共同交流学习，提升商投队伍专业素质，着力破解业务工作中遇到的堵点难点。</w:t>
      </w:r>
    </w:p>
    <w:p>
      <w:pPr>
        <w:keepNext w:val="0"/>
        <w:keepLines w:val="0"/>
        <w:pageBreakBefore w:val="0"/>
        <w:widowControl/>
        <w:numPr>
          <w:ilvl w:val="0"/>
          <w:numId w:val="0"/>
        </w:numPr>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2.关于“聚焦主责主业有差距，招商引资成效不理想”的问题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color w:val="auto"/>
          <w:kern w:val="2"/>
          <w:sz w:val="21"/>
          <w:szCs w:val="24"/>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（1）针对“招商引资观念还未完全转变，招商方式单一”的问题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持续推进“战区+产业链”招商工作，进一步深化产业链专班统筹作用，充分释放要素潜力，强化项目一表服务，积极推动项目信息跨链共享、要素资源精准配置，全力推进重点项目取得新进展。同时，围绕项目全生命周期服务，对招商引资项目“引进、落地、服务、退出”形成全流程跟踪、组织协调服务工作体系，确保大项目不错过、小项目不放过、签约项目能落地。</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依托</w:t>
      </w:r>
      <w:r>
        <w:rPr>
          <w:rFonts w:hint="eastAsia" w:ascii="Times New Roman" w:hAnsi="Times New Roman" w:eastAsia="仿宋_GB2312" w:cs="Times New Roman"/>
          <w:b w:val="0"/>
          <w:bCs/>
          <w:color w:val="auto"/>
          <w:spacing w:val="0"/>
          <w:kern w:val="2"/>
          <w:sz w:val="32"/>
          <w:szCs w:val="32"/>
          <w:highlight w:val="none"/>
          <w:lang w:val="en-US" w:eastAsia="zh-CN" w:bidi="ar-SA"/>
        </w:rPr>
        <w:t>本地</w:t>
      </w:r>
      <w:r>
        <w:rPr>
          <w:rFonts w:hint="default" w:ascii="Times New Roman" w:hAnsi="Times New Roman" w:eastAsia="仿宋_GB2312" w:cs="Times New Roman"/>
          <w:b w:val="0"/>
          <w:bCs/>
          <w:color w:val="auto"/>
          <w:spacing w:val="0"/>
          <w:kern w:val="2"/>
          <w:sz w:val="32"/>
          <w:szCs w:val="32"/>
          <w:highlight w:val="none"/>
          <w:lang w:val="en-US" w:eastAsia="zh-CN" w:bidi="ar-SA"/>
        </w:rPr>
        <w:t>链主企业，通过企业“朋友圈”，聚焦产业上下游持续开展“以商招商”，不断夯实先进装备及机床等主导产业基础。</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通过召开工业母机产业对接活动、机床产业新闻发布会、“嵩商回家”，参加第十九届中国国际机床展览会等活动，进一步宣传嵩明产业发展优势，提升区域品牌影响力，吸引企业家到嵩投资、共谋发展。</w:t>
      </w:r>
      <w:r>
        <w:rPr>
          <w:rFonts w:hint="eastAsia"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推进要素资源招商，制定《嵩明县2025年招商引资项目投资机会清单》，围绕嵩明县主导产业，聚焦各园区、属地产业定位及发展规划，对优质地块、厂房、商务楼宇、产业园区等载体资源进行策划包装，分层分类进行呈现，推出11个产业类别共90个合作项目，充分营造公平、公正、透明的投资环境，截至目前，机会清单阅读量突破3.47万次，成功促成300余次项目对接洽谈，推动100余个优质项目成功签约。</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（2）针对“对部分项目前期研判不充分，影响后期落地推进”的问题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采用“属地初审＋产业链联审”的并联审查模式，聘请法律顾问，对相关的招商引资协议文本进行合法性审查，会同县市场监管局就协议文本条款进行公平竞争审查，进一步提高协议文本合法性和合规性，对项目落地的各类关键要素进行前瞻性、协同性研判。</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加强实地招商考察，深入调研对接摸清企业及项目情况</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color w:val="auto"/>
          <w:spacing w:val="0"/>
          <w:kern w:val="2"/>
          <w:sz w:val="32"/>
          <w:szCs w:val="32"/>
          <w:highlight w:val="none"/>
          <w:lang w:val="en-US" w:eastAsia="zh-CN" w:bidi="ar-SA"/>
        </w:rPr>
        <w:t>通过“望闻问切”的方式实地对企业投资项目进行考察，进一步掌握企业投资实力及项目落地发展情况。经过深度筛选和验证的标准化、精细化、系统化的考察流程，为后续的项目精准落地和高效推进打下坚实基础。</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（3）针对“对接外贸、外商企业的方法路径不多，专业知识缺乏”的问题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eastAsia" w:ascii="Times New Roman" w:hAnsi="Times New Roman" w:eastAsia="仿宋_GB2312" w:cs="Times New Roman"/>
          <w:b w:val="0"/>
          <w:bCs/>
          <w:color w:val="auto"/>
          <w:spacing w:val="0"/>
          <w:kern w:val="2"/>
          <w:sz w:val="32"/>
          <w:szCs w:val="32"/>
          <w:highlight w:val="none"/>
          <w:lang w:val="en-US" w:eastAsia="zh-CN" w:bidi="ar-SA"/>
        </w:rPr>
        <w:t>通过</w:t>
      </w:r>
      <w:r>
        <w:rPr>
          <w:rFonts w:hint="default" w:ascii="Times New Roman" w:hAnsi="Times New Roman" w:eastAsia="仿宋_GB2312" w:cs="Times New Roman"/>
          <w:b w:val="0"/>
          <w:bCs/>
          <w:color w:val="auto"/>
          <w:spacing w:val="0"/>
          <w:kern w:val="2"/>
          <w:sz w:val="32"/>
          <w:szCs w:val="32"/>
          <w:highlight w:val="none"/>
          <w:lang w:val="en-US" w:eastAsia="zh-CN" w:bidi="ar-SA"/>
        </w:rPr>
        <w:t>党组会</w:t>
      </w:r>
      <w:r>
        <w:rPr>
          <w:rFonts w:hint="eastAsia" w:ascii="Times New Roman" w:hAnsi="Times New Roman" w:eastAsia="仿宋_GB2312" w:cs="Times New Roman"/>
          <w:b w:val="0"/>
          <w:bCs/>
          <w:color w:val="auto"/>
          <w:spacing w:val="0"/>
          <w:kern w:val="2"/>
          <w:sz w:val="32"/>
          <w:szCs w:val="32"/>
          <w:highlight w:val="none"/>
          <w:lang w:val="en-US" w:eastAsia="zh-CN" w:bidi="ar-SA"/>
        </w:rPr>
        <w:t>、党组理论学习中心组</w:t>
      </w:r>
      <w:r>
        <w:rPr>
          <w:rFonts w:hint="default" w:ascii="Times New Roman" w:hAnsi="Times New Roman" w:eastAsia="仿宋_GB2312" w:cs="Times New Roman"/>
          <w:b w:val="0"/>
          <w:bCs/>
          <w:color w:val="auto"/>
          <w:spacing w:val="0"/>
          <w:kern w:val="2"/>
          <w:sz w:val="32"/>
          <w:szCs w:val="32"/>
          <w:highlight w:val="none"/>
          <w:lang w:val="en-US" w:eastAsia="zh-CN" w:bidi="ar-SA"/>
        </w:rPr>
        <w:t>集中学习习近平总书记重要文章《坚定不移推进高水平对外开放》《深入学习贯彻习近平经济思想扎实推动我国经济高质量发展》《加快推动内外贸一体化助力构建新发展格局》等，积极参加市投促局吸引和利用外资规则专题培训会，坚持理论指导实践，提升专业水平。</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组建外资企业服务小分队，坚持“常跟踪”促发展，持续优化服务到位，把服务外资企业发展作为一项长期工作，走进重点园区、重点企业，为企业扩大发展精准匹配资源，坚定企业增资信心。</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深入落实嵩明县“轻嵩办”营商环境品牌要求，为外商投资提供全生命周期服务、专人跟进，从细节入手，以需求为要，坚持“政府多跑路，企业少跑腿”的服务态度，为外资企业提供“一对一”全流程帮办代办精准服务，提升外资企业投资便利性</w:t>
      </w:r>
      <w:r>
        <w:rPr>
          <w:rFonts w:hint="eastAsia" w:ascii="Times New Roman" w:hAnsi="Times New Roman" w:eastAsia="仿宋_GB2312" w:cs="Times New Roman"/>
          <w:b w:val="0"/>
          <w:bCs/>
          <w:color w:val="auto"/>
          <w:spacing w:val="0"/>
          <w:kern w:val="2"/>
          <w:sz w:val="32"/>
          <w:szCs w:val="32"/>
          <w:highlight w:val="none"/>
          <w:lang w:val="en-US" w:eastAsia="zh-CN" w:bidi="ar-SA"/>
        </w:rPr>
        <w:t>。</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（4）针对“重签约轻服务，落地项目跟踪服务、联动协调不够”的问题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聚焦项目审批堵点，以一张清单集成项目全周期19项行政审批与8项高频公共服务，明确材料、流程与时限，实现企业“一表通办、办事不愁”。通过线上二维码、线下服务站双渠道推送《“一表服务”清单》，并建立“专员帮办、容缺受理、联动审批”机制，推动审批流程从“多头跑”优化为“一表通办”，实现项目落地全面提速和营商环境持续优化，“轻嵩办”服务品牌影响力显著增强。</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深入落实《2025年昆明市10件惠企实事》与《昆明市投资服务站点建设实施方案》部署要求，昆明市政务服务局正式将嵩明县兰茂广场服务点纳入全市首批设立的5个市级投资服务点之一，站点与县政务服务中心资源共享、信息互通，重点聚焦企业全生命周期需求，细化并拓展出特色“帮办代办”、全方位政策咨询、个性化“主题套餐”、高效“问题解决”、常态化“意见收集”等五大类精准服务。</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发挥“战区+产业链”招商机制作用，增强靠前服务意识，深化链式协同，破除信息壁垒，强化专班统筹，实现项目信息跨链共享与要素精准配置，确保企业问题归口管理、全程跟踪、高效处置。为提高招商引资项目审批效率，压缩项目“四证”（建设用地规划许可证、建设工程规划许可证、不动产权证书、建设工程施工许可证）办理时限，在征求</w:t>
      </w:r>
      <w:r>
        <w:rPr>
          <w:rFonts w:hint="eastAsia" w:ascii="Times New Roman" w:hAnsi="Times New Roman" w:eastAsia="仿宋_GB2312" w:cs="Times New Roman"/>
          <w:b w:val="0"/>
          <w:bCs/>
          <w:color w:val="auto"/>
          <w:spacing w:val="0"/>
          <w:kern w:val="2"/>
          <w:sz w:val="32"/>
          <w:szCs w:val="32"/>
          <w:highlight w:val="none"/>
          <w:lang w:val="en-US" w:eastAsia="zh-CN" w:bidi="ar-SA"/>
        </w:rPr>
        <w:t>相关职能部门</w:t>
      </w:r>
      <w:r>
        <w:rPr>
          <w:rFonts w:hint="default" w:ascii="Times New Roman" w:hAnsi="Times New Roman" w:eastAsia="仿宋_GB2312" w:cs="Times New Roman"/>
          <w:b w:val="0"/>
          <w:bCs/>
          <w:color w:val="auto"/>
          <w:spacing w:val="0"/>
          <w:kern w:val="2"/>
          <w:sz w:val="32"/>
          <w:szCs w:val="32"/>
          <w:highlight w:val="none"/>
          <w:lang w:val="en-US" w:eastAsia="zh-CN" w:bidi="ar-SA"/>
        </w:rPr>
        <w:t>意见基础上，梳理形成“四证”办理全流程，编制《嵩明县重点工业用地类项目“四证办理”流程图（试行）》印发至各“战区+产业链”单位，支持招商部门开展帮办代办、提升服务时效</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建立常态化项目信息报送共享机制</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color w:val="auto"/>
          <w:spacing w:val="0"/>
          <w:kern w:val="2"/>
          <w:sz w:val="32"/>
          <w:szCs w:val="32"/>
          <w:highlight w:val="none"/>
          <w:lang w:val="en-US" w:eastAsia="zh-CN" w:bidi="ar-SA"/>
        </w:rPr>
        <w:t>多元化诉求收集与快速响应机制顺畅运行。通过整合“云南省招商引资企业服务平台”、企业服务专线与常态化走访，构建“三线并联”诉求收集办理体系。加强与属地联动，确保快速协调处置。</w:t>
      </w:r>
      <w:r>
        <w:rPr>
          <w:rFonts w:hint="default" w:ascii="Times New Roman" w:hAnsi="Times New Roman" w:eastAsia="仿宋_GB2312" w:cs="Times New Roman"/>
          <w:b/>
          <w:bCs w:val="0"/>
          <w:color w:val="auto"/>
          <w:spacing w:val="0"/>
          <w:kern w:val="2"/>
          <w:sz w:val="32"/>
          <w:szCs w:val="32"/>
          <w:highlight w:val="none"/>
          <w:lang w:val="en-US" w:eastAsia="zh-CN" w:bidi="ar-SA"/>
        </w:rPr>
        <w:t>五是</w:t>
      </w:r>
      <w:r>
        <w:rPr>
          <w:rFonts w:hint="default" w:ascii="Times New Roman" w:hAnsi="Times New Roman" w:eastAsia="仿宋_GB2312" w:cs="Times New Roman"/>
          <w:b w:val="0"/>
          <w:bCs/>
          <w:color w:val="auto"/>
          <w:spacing w:val="0"/>
          <w:kern w:val="2"/>
          <w:sz w:val="32"/>
          <w:szCs w:val="32"/>
          <w:highlight w:val="none"/>
          <w:lang w:val="en-US" w:eastAsia="zh-CN" w:bidi="ar-SA"/>
        </w:rPr>
        <w:t>建立项目动态管理与常态走访机制</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color w:val="auto"/>
          <w:spacing w:val="0"/>
          <w:kern w:val="2"/>
          <w:sz w:val="32"/>
          <w:szCs w:val="32"/>
          <w:highlight w:val="none"/>
          <w:lang w:val="en-US" w:eastAsia="zh-CN" w:bidi="ar-SA"/>
        </w:rPr>
        <w:t>联合项目属地深入开展</w:t>
      </w:r>
      <w:r>
        <w:rPr>
          <w:rFonts w:hint="eastAsia" w:ascii="Times New Roman" w:hAnsi="Times New Roman" w:eastAsia="仿宋_GB2312" w:cs="Times New Roman"/>
          <w:b w:val="0"/>
          <w:bCs/>
          <w:strike w:val="0"/>
          <w:dstrike w:val="0"/>
          <w:color w:val="auto"/>
          <w:spacing w:val="0"/>
          <w:kern w:val="2"/>
          <w:sz w:val="32"/>
          <w:szCs w:val="32"/>
          <w:highlight w:val="none"/>
          <w:u w:val="none"/>
          <w:lang w:val="en-US" w:eastAsia="zh-CN" w:bidi="ar-SA"/>
        </w:rPr>
        <w:t>走访服务</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color w:val="auto"/>
          <w:spacing w:val="0"/>
          <w:kern w:val="2"/>
          <w:sz w:val="32"/>
          <w:szCs w:val="32"/>
          <w:highlight w:val="none"/>
          <w:lang w:val="en-US" w:eastAsia="zh-CN" w:bidi="ar-SA"/>
        </w:rPr>
        <w:t>系统建立县级重点项目库，强化库内项目的月度走访与分层分类管理，及时掌握项目动态，精准识别企业需求，提供前置服务与精准支持。</w:t>
      </w:r>
      <w:r>
        <w:rPr>
          <w:rFonts w:hint="eastAsia" w:ascii="Times New Roman" w:hAnsi="Times New Roman" w:eastAsia="仿宋_GB2312" w:cs="Times New Roman"/>
          <w:b/>
          <w:bCs w:val="0"/>
          <w:color w:val="auto"/>
          <w:spacing w:val="0"/>
          <w:kern w:val="2"/>
          <w:sz w:val="32"/>
          <w:szCs w:val="32"/>
          <w:highlight w:val="none"/>
          <w:lang w:val="en-US" w:eastAsia="zh-CN" w:bidi="ar-SA"/>
        </w:rPr>
        <w:t>六</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招商引资金融联盟”精准赋能企业发展。与县内8家银行及招商银行昆明分行共同探索建立“招商引资金融联盟”，为企业投资提供“一对一”精准金融服务，为产业项目落地发展提供智力支持和资金保障，着力破解企业融资难题。</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3.关于“担当作为谋发展有薄弱环节，职能发挥不到位”的问题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bCs w:val="0"/>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（1）针对“再生资源回收行业规划引导管理不到位”的问题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结合“十五五”商务发展</w:t>
      </w:r>
      <w:r>
        <w:rPr>
          <w:rFonts w:hint="eastAsia" w:ascii="Times New Roman" w:hAnsi="Times New Roman" w:eastAsia="仿宋_GB2312" w:cs="Times New Roman"/>
          <w:b w:val="0"/>
          <w:bCs/>
          <w:color w:val="auto"/>
          <w:spacing w:val="0"/>
          <w:kern w:val="2"/>
          <w:sz w:val="32"/>
          <w:szCs w:val="32"/>
          <w:highlight w:val="none"/>
          <w:lang w:val="en-US" w:eastAsia="zh-CN" w:bidi="ar-SA"/>
        </w:rPr>
        <w:t>重点课题研究</w:t>
      </w:r>
      <w:r>
        <w:rPr>
          <w:rFonts w:hint="default" w:ascii="Times New Roman" w:hAnsi="Times New Roman" w:eastAsia="仿宋_GB2312" w:cs="Times New Roman"/>
          <w:b w:val="0"/>
          <w:bCs/>
          <w:color w:val="auto"/>
          <w:spacing w:val="0"/>
          <w:kern w:val="2"/>
          <w:sz w:val="32"/>
          <w:szCs w:val="32"/>
          <w:highlight w:val="none"/>
          <w:lang w:val="en-US" w:eastAsia="zh-CN" w:bidi="ar-SA"/>
        </w:rPr>
        <w:t>，正在研究编制再生资源回收行业发展内容。</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对照商务部《再生资源回收管理办法》，结合实际正在研究制定嵩明县再生资源回收管理措施和回收站点建设标准等机制。</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建立再生资源回收站点清单台账，定期进行动态更新，及时按照相关管理办法、措施等进行政策宣传、规范管理。</w:t>
      </w:r>
      <w:r>
        <w:rPr>
          <w:rFonts w:hint="default"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积极开展再生资源综合处理项目招商引资，结合当前循环经济发展导向，通过发展循环经济带动再生资源回收行业规范管理。</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eastAsia" w:ascii="Times New Roman" w:hAnsi="Times New Roman" w:eastAsia="仿宋_GB2312" w:cs="Times New Roman"/>
          <w:b w:val="0"/>
          <w:bCs/>
          <w:color w:val="auto"/>
          <w:spacing w:val="0"/>
          <w:kern w:val="2"/>
          <w:sz w:val="32"/>
          <w:szCs w:val="32"/>
          <w:highlight w:val="yellow"/>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（2）针对“促进全县商业差异化发展、提升商业市场人气措施方法不多”的问题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eastAsia" w:ascii="Times New Roman" w:hAnsi="Times New Roman" w:eastAsia="仿宋_GB2312" w:cs="Times New Roman"/>
          <w:b w:val="0"/>
          <w:bCs/>
          <w:color w:val="auto"/>
          <w:spacing w:val="0"/>
          <w:kern w:val="2"/>
          <w:sz w:val="32"/>
          <w:szCs w:val="32"/>
          <w:highlight w:val="none"/>
          <w:lang w:val="en-US" w:eastAsia="zh-CN" w:bidi="ar-SA"/>
        </w:rPr>
        <w:t>围绕</w:t>
      </w:r>
      <w:r>
        <w:rPr>
          <w:rFonts w:hint="default" w:ascii="Times New Roman" w:hAnsi="Times New Roman" w:eastAsia="仿宋_GB2312" w:cs="Times New Roman"/>
          <w:b w:val="0"/>
          <w:bCs/>
          <w:color w:val="auto"/>
          <w:spacing w:val="0"/>
          <w:kern w:val="2"/>
          <w:sz w:val="32"/>
          <w:szCs w:val="32"/>
          <w:highlight w:val="none"/>
          <w:lang w:val="en-US" w:eastAsia="zh-CN" w:bidi="ar-SA"/>
        </w:rPr>
        <w:t>“十五五”商务发展</w:t>
      </w:r>
      <w:r>
        <w:rPr>
          <w:rFonts w:hint="eastAsia" w:ascii="Times New Roman" w:hAnsi="Times New Roman" w:eastAsia="仿宋_GB2312" w:cs="Times New Roman"/>
          <w:b w:val="0"/>
          <w:bCs/>
          <w:color w:val="auto"/>
          <w:spacing w:val="0"/>
          <w:kern w:val="2"/>
          <w:sz w:val="32"/>
          <w:szCs w:val="32"/>
          <w:highlight w:val="none"/>
          <w:lang w:val="en-US" w:eastAsia="zh-CN" w:bidi="ar-SA"/>
        </w:rPr>
        <w:t>作为</w:t>
      </w:r>
      <w:r>
        <w:rPr>
          <w:rFonts w:hint="default" w:ascii="Times New Roman" w:hAnsi="Times New Roman" w:eastAsia="仿宋_GB2312" w:cs="Times New Roman"/>
          <w:b w:val="0"/>
          <w:bCs/>
          <w:color w:val="auto"/>
          <w:spacing w:val="0"/>
          <w:kern w:val="2"/>
          <w:sz w:val="32"/>
          <w:szCs w:val="32"/>
          <w:highlight w:val="none"/>
          <w:lang w:val="en-US" w:eastAsia="zh-CN" w:bidi="ar-SA"/>
        </w:rPr>
        <w:t>重点课题</w:t>
      </w:r>
      <w:r>
        <w:rPr>
          <w:rFonts w:hint="eastAsia" w:ascii="Times New Roman" w:hAnsi="Times New Roman" w:eastAsia="仿宋_GB2312" w:cs="Times New Roman"/>
          <w:b w:val="0"/>
          <w:bCs/>
          <w:color w:val="auto"/>
          <w:spacing w:val="0"/>
          <w:kern w:val="2"/>
          <w:sz w:val="32"/>
          <w:szCs w:val="32"/>
          <w:highlight w:val="none"/>
          <w:lang w:val="en-US" w:eastAsia="zh-CN" w:bidi="ar-SA"/>
        </w:rPr>
        <w:t>进行研究</w:t>
      </w:r>
      <w:r>
        <w:rPr>
          <w:rFonts w:hint="default" w:ascii="Times New Roman" w:hAnsi="Times New Roman" w:eastAsia="仿宋_GB2312" w:cs="Times New Roman"/>
          <w:b w:val="0"/>
          <w:bCs/>
          <w:color w:val="auto"/>
          <w:spacing w:val="0"/>
          <w:kern w:val="2"/>
          <w:sz w:val="32"/>
          <w:szCs w:val="32"/>
          <w:highlight w:val="none"/>
          <w:lang w:val="en-US" w:eastAsia="zh-CN" w:bidi="ar-SA"/>
        </w:rPr>
        <w:t>，</w:t>
      </w:r>
      <w:r>
        <w:rPr>
          <w:rFonts w:hint="eastAsia" w:ascii="Times New Roman" w:hAnsi="Times New Roman" w:eastAsia="仿宋_GB2312" w:cs="Times New Roman"/>
          <w:b w:val="0"/>
          <w:bCs/>
          <w:color w:val="auto"/>
          <w:spacing w:val="0"/>
          <w:kern w:val="2"/>
          <w:sz w:val="32"/>
          <w:szCs w:val="32"/>
          <w:highlight w:val="none"/>
          <w:lang w:val="en-US" w:eastAsia="zh-CN" w:bidi="ar-SA"/>
        </w:rPr>
        <w:t>撰写课题研究报告，聚焦</w:t>
      </w:r>
      <w:r>
        <w:rPr>
          <w:rFonts w:hint="default" w:ascii="Times New Roman" w:hAnsi="Times New Roman" w:eastAsia="仿宋_GB2312" w:cs="Times New Roman"/>
          <w:b w:val="0"/>
          <w:bCs/>
          <w:color w:val="auto"/>
          <w:spacing w:val="0"/>
          <w:kern w:val="2"/>
          <w:sz w:val="32"/>
          <w:szCs w:val="32"/>
          <w:highlight w:val="none"/>
          <w:lang w:val="en-US" w:eastAsia="zh-CN" w:bidi="ar-SA"/>
        </w:rPr>
        <w:t>嵩明市域副中心城市定位，突出杨林经开区和职教新城产教城融合功能、嵩阳和杨桥街道城市功能、其他镇集镇功能、花卉园区特色产业功能，结合未来人口布局合理</w:t>
      </w:r>
      <w:r>
        <w:rPr>
          <w:rFonts w:hint="eastAsia" w:ascii="Times New Roman" w:hAnsi="Times New Roman" w:eastAsia="仿宋_GB2312" w:cs="Times New Roman"/>
          <w:b w:val="0"/>
          <w:bCs/>
          <w:color w:val="auto"/>
          <w:spacing w:val="0"/>
          <w:kern w:val="2"/>
          <w:sz w:val="32"/>
          <w:szCs w:val="32"/>
          <w:highlight w:val="none"/>
          <w:lang w:val="en-US" w:eastAsia="zh-CN" w:bidi="ar-SA"/>
        </w:rPr>
        <w:t>谋划</w:t>
      </w:r>
      <w:r>
        <w:rPr>
          <w:rFonts w:hint="default" w:ascii="Times New Roman" w:hAnsi="Times New Roman" w:eastAsia="仿宋_GB2312" w:cs="Times New Roman"/>
          <w:b w:val="0"/>
          <w:bCs/>
          <w:color w:val="auto"/>
          <w:spacing w:val="0"/>
          <w:kern w:val="2"/>
          <w:sz w:val="32"/>
          <w:szCs w:val="32"/>
          <w:highlight w:val="none"/>
          <w:lang w:val="en-US" w:eastAsia="zh-CN" w:bidi="ar-SA"/>
        </w:rPr>
        <w:t>商务发展业态，推动生产性和生活性服务业相得益彰。</w:t>
      </w:r>
      <w:r>
        <w:rPr>
          <w:rFonts w:hint="eastAsia" w:ascii="Times New Roman" w:hAnsi="Times New Roman" w:eastAsia="仿宋_GB2312" w:cs="Times New Roman"/>
          <w:b/>
          <w:bCs w:val="0"/>
          <w:color w:val="auto"/>
          <w:spacing w:val="0"/>
          <w:kern w:val="2"/>
          <w:sz w:val="32"/>
          <w:szCs w:val="32"/>
          <w:highlight w:val="none"/>
          <w:lang w:val="en-US" w:eastAsia="zh-CN" w:bidi="ar-SA"/>
        </w:rPr>
        <w:t>二是</w:t>
      </w:r>
      <w:r>
        <w:rPr>
          <w:rFonts w:hint="eastAsia" w:ascii="Times New Roman" w:hAnsi="Times New Roman" w:eastAsia="仿宋_GB2312" w:cs="Times New Roman"/>
          <w:b w:val="0"/>
          <w:bCs/>
          <w:color w:val="auto"/>
          <w:spacing w:val="0"/>
          <w:kern w:val="2"/>
          <w:sz w:val="32"/>
          <w:szCs w:val="32"/>
          <w:highlight w:val="none"/>
          <w:lang w:val="en-US" w:eastAsia="zh-CN" w:bidi="ar-SA"/>
        </w:rPr>
        <w:t>对商业城产业发展情况进行专题调研，并与现在的投资经营主体洽谈，适时通过招商引资等方式对现有资产进行整合盘活，并积极争取现代商贸流通试点城市等政策资金支持，整合多方资源改造提升。</w:t>
      </w:r>
      <w:r>
        <w:rPr>
          <w:rFonts w:hint="eastAsia" w:ascii="Times New Roman" w:hAnsi="Times New Roman" w:eastAsia="仿宋_GB2312" w:cs="Times New Roman"/>
          <w:b/>
          <w:bCs w:val="0"/>
          <w:color w:val="auto"/>
          <w:spacing w:val="0"/>
          <w:kern w:val="2"/>
          <w:sz w:val="32"/>
          <w:szCs w:val="32"/>
          <w:highlight w:val="none"/>
          <w:lang w:val="en-US" w:eastAsia="zh-CN" w:bidi="ar-SA"/>
        </w:rPr>
        <w:t>三</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成功申报</w:t>
      </w:r>
      <w:r>
        <w:rPr>
          <w:rFonts w:hint="eastAsia" w:ascii="Times New Roman" w:hAnsi="Times New Roman" w:eastAsia="仿宋_GB2312" w:cs="Times New Roman"/>
          <w:b w:val="0"/>
          <w:bCs/>
          <w:color w:val="auto"/>
          <w:spacing w:val="0"/>
          <w:kern w:val="2"/>
          <w:sz w:val="32"/>
          <w:szCs w:val="32"/>
          <w:highlight w:val="none"/>
          <w:lang w:val="en-US" w:eastAsia="zh-CN" w:bidi="ar-SA"/>
        </w:rPr>
        <w:t>全国</w:t>
      </w:r>
      <w:r>
        <w:rPr>
          <w:rFonts w:hint="default" w:ascii="Times New Roman" w:hAnsi="Times New Roman" w:eastAsia="仿宋_GB2312" w:cs="Times New Roman"/>
          <w:b w:val="0"/>
          <w:bCs/>
          <w:color w:val="auto"/>
          <w:spacing w:val="0"/>
          <w:kern w:val="2"/>
          <w:sz w:val="32"/>
          <w:szCs w:val="32"/>
          <w:highlight w:val="none"/>
          <w:lang w:val="en-US" w:eastAsia="zh-CN" w:bidi="ar-SA"/>
        </w:rPr>
        <w:t>县域商业体系建设领跑县，嵩明县“商圈引领+物流赋能”双轮驱动推动县域商业高质量发展案例被商务部评选为全国县域商业体系“领跑县”典型案例。围绕零售、餐饮、住宿、文娱等领域，正在按批次申报昆明市现代商贸流通体系建设试点城市项目，</w:t>
      </w:r>
      <w:r>
        <w:rPr>
          <w:rFonts w:hint="eastAsia" w:ascii="Times New Roman" w:hAnsi="Times New Roman" w:eastAsia="仿宋_GB2312" w:cs="Times New Roman"/>
          <w:b w:val="0"/>
          <w:bCs/>
          <w:color w:val="auto"/>
          <w:spacing w:val="0"/>
          <w:kern w:val="2"/>
          <w:sz w:val="32"/>
          <w:szCs w:val="32"/>
          <w:highlight w:val="none"/>
          <w:lang w:val="en-US" w:eastAsia="zh-CN" w:bidi="ar-SA"/>
        </w:rPr>
        <w:t>通过政策资金等支持，推动全县商贸中心进行提档升级。</w:t>
      </w:r>
      <w:r>
        <w:rPr>
          <w:rFonts w:hint="eastAsia" w:ascii="Times New Roman" w:hAnsi="Times New Roman" w:eastAsia="仿宋_GB2312" w:cs="Times New Roman"/>
          <w:b/>
          <w:bCs w:val="0"/>
          <w:color w:val="auto"/>
          <w:spacing w:val="0"/>
          <w:kern w:val="2"/>
          <w:sz w:val="32"/>
          <w:szCs w:val="32"/>
          <w:highlight w:val="none"/>
          <w:lang w:val="en-US" w:eastAsia="zh-CN" w:bidi="ar-SA"/>
        </w:rPr>
        <w:t>四</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精准服务企业。建立重点商贸企业</w:t>
      </w:r>
      <w:r>
        <w:rPr>
          <w:rFonts w:hint="eastAsia" w:ascii="Times New Roman" w:hAnsi="Times New Roman" w:eastAsia="仿宋_GB2312" w:cs="Times New Roman"/>
          <w:b w:val="0"/>
          <w:bCs/>
          <w:color w:val="auto"/>
          <w:spacing w:val="0"/>
          <w:kern w:val="2"/>
          <w:sz w:val="32"/>
          <w:szCs w:val="32"/>
          <w:highlight w:val="none"/>
          <w:lang w:val="en-US" w:eastAsia="zh-CN" w:bidi="ar-SA"/>
        </w:rPr>
        <w:t>走访服务</w:t>
      </w:r>
      <w:r>
        <w:rPr>
          <w:rFonts w:hint="default" w:ascii="Times New Roman" w:hAnsi="Times New Roman" w:eastAsia="仿宋_GB2312" w:cs="Times New Roman"/>
          <w:b w:val="0"/>
          <w:bCs/>
          <w:color w:val="auto"/>
          <w:spacing w:val="0"/>
          <w:kern w:val="2"/>
          <w:sz w:val="32"/>
          <w:szCs w:val="32"/>
          <w:highlight w:val="none"/>
          <w:lang w:val="en-US" w:eastAsia="zh-CN" w:bidi="ar-SA"/>
        </w:rPr>
        <w:t>机制，开展政策惠企、以旧换新、诚信经营、金融联动进商圈“四进”服务，积极争取以旧换新、彩云消费券等促消费政策及各级各类商贸补贴资金，帮助企业降本增效、扩大营收。</w:t>
      </w:r>
      <w:r>
        <w:rPr>
          <w:rFonts w:hint="eastAsia" w:ascii="Times New Roman" w:hAnsi="Times New Roman" w:eastAsia="仿宋_GB2312" w:cs="Times New Roman"/>
          <w:b/>
          <w:bCs w:val="0"/>
          <w:color w:val="auto"/>
          <w:spacing w:val="0"/>
          <w:kern w:val="2"/>
          <w:sz w:val="32"/>
          <w:szCs w:val="32"/>
          <w:highlight w:val="none"/>
          <w:lang w:val="en-US" w:eastAsia="zh-CN" w:bidi="ar-SA"/>
        </w:rPr>
        <w:t>五是</w:t>
      </w:r>
      <w:r>
        <w:rPr>
          <w:rFonts w:hint="eastAsia" w:ascii="Times New Roman" w:hAnsi="Times New Roman" w:eastAsia="仿宋_GB2312" w:cs="Times New Roman"/>
          <w:b w:val="0"/>
          <w:bCs/>
          <w:color w:val="auto"/>
          <w:spacing w:val="0"/>
          <w:kern w:val="2"/>
          <w:sz w:val="32"/>
          <w:szCs w:val="32"/>
          <w:highlight w:val="none"/>
          <w:lang w:val="en-US" w:eastAsia="zh-CN" w:bidi="ar-SA"/>
        </w:rPr>
        <w:t>以项目申报促商圈提档升级。自2026年以来，县商务投促局积极抓住消费新业态新模式新场景试点政策机遇，先后指导9户企业完成“三新”（新业态、新模式、新场景）项目的申报工作，目前已全部通过“阳光云财”一网通平台进行申报创新多元化服务消费场景项目，其中，职教园区的莱雅新声代城市青年音乐节、“云上食光”民族特色美食街区、“滇潮奥莱”云南首个奥特莱斯AR沉浸式购物体验店、里外里商业中心县域特色餐饮标杆小吃街项目和杨桥街道的大坡社区商业综合体均以重点商圈和特色商业街区为方向打造。</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lang w:val="en-US" w:eastAsia="zh-CN"/>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（3）针对“现代物流业发展滞后、快递业规划不到位”的问题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Times New Roman" w:hAnsi="Times New Roman" w:eastAsia="仿宋_GB2312" w:cs="Times New Roman"/>
          <w:b/>
          <w:bCs w:val="0"/>
          <w:color w:val="auto"/>
          <w:spacing w:val="0"/>
          <w:sz w:val="32"/>
          <w:szCs w:val="32"/>
          <w:highlight w:val="none"/>
          <w:lang w:eastAsia="zh-CN"/>
        </w:rPr>
        <w:t>一是</w:t>
      </w:r>
      <w:r>
        <w:rPr>
          <w:rFonts w:hint="eastAsia" w:ascii="Times New Roman" w:hAnsi="Times New Roman" w:eastAsia="仿宋_GB2312" w:cs="Times New Roman"/>
          <w:b w:val="0"/>
          <w:bCs/>
          <w:color w:val="auto"/>
          <w:spacing w:val="0"/>
          <w:sz w:val="32"/>
          <w:szCs w:val="32"/>
          <w:highlight w:val="none"/>
          <w:lang w:val="en-US" w:eastAsia="zh-CN"/>
        </w:rPr>
        <w:t>坚持物流与现代农业、新型工业紧密融合，2025年</w:t>
      </w:r>
      <w:r>
        <w:rPr>
          <w:rFonts w:hint="default" w:ascii="Times New Roman" w:hAnsi="Times New Roman" w:eastAsia="仿宋_GB2312" w:cs="Times New Roman"/>
          <w:color w:val="auto"/>
          <w:kern w:val="2"/>
          <w:sz w:val="32"/>
          <w:szCs w:val="32"/>
          <w:highlight w:val="none"/>
          <w:lang w:val="en-US" w:eastAsia="zh-CN" w:bidi="ar-SA"/>
        </w:rPr>
        <w:t>成功创建省级骨干冷链物流基地，</w:t>
      </w:r>
      <w:r>
        <w:rPr>
          <w:rFonts w:hint="eastAsia" w:ascii="Times New Roman" w:hAnsi="Times New Roman" w:eastAsia="仿宋_GB2312" w:cs="Times New Roman"/>
          <w:color w:val="auto"/>
          <w:kern w:val="2"/>
          <w:sz w:val="32"/>
          <w:szCs w:val="32"/>
          <w:highlight w:val="none"/>
          <w:lang w:val="en-US" w:eastAsia="zh-CN" w:bidi="ar-SA"/>
        </w:rPr>
        <w:t>依托农业园区，</w:t>
      </w:r>
      <w:r>
        <w:rPr>
          <w:rFonts w:hint="default" w:ascii="Times New Roman" w:hAnsi="Times New Roman" w:eastAsia="仿宋_GB2312" w:cs="Times New Roman"/>
          <w:color w:val="auto"/>
          <w:kern w:val="2"/>
          <w:sz w:val="32"/>
          <w:szCs w:val="32"/>
          <w:highlight w:val="none"/>
          <w:lang w:val="en-US" w:eastAsia="zh-CN" w:bidi="ar-SA"/>
        </w:rPr>
        <w:t>基地总规划用地1075亩，建成晨农冷链物流园、水果交易中心等核心项目，形成“田间预冷—仓储保鲜—加工交易—检测溯源—冷链配送”全链条服务体系。</w:t>
      </w:r>
      <w:r>
        <w:rPr>
          <w:rFonts w:hint="eastAsia" w:ascii="Times New Roman" w:hAnsi="Times New Roman" w:eastAsia="仿宋_GB2312" w:cs="Times New Roman"/>
          <w:b/>
          <w:bCs/>
          <w:color w:val="auto"/>
          <w:kern w:val="2"/>
          <w:sz w:val="32"/>
          <w:szCs w:val="32"/>
          <w:highlight w:val="none"/>
          <w:lang w:val="en-US" w:eastAsia="zh-CN" w:bidi="ar-SA"/>
        </w:rPr>
        <w:t>二是</w:t>
      </w:r>
      <w:r>
        <w:rPr>
          <w:rFonts w:hint="eastAsia" w:ascii="Times New Roman" w:hAnsi="Times New Roman" w:eastAsia="仿宋_GB2312" w:cs="Times New Roman"/>
          <w:b w:val="0"/>
          <w:bCs w:val="0"/>
          <w:color w:val="auto"/>
          <w:kern w:val="2"/>
          <w:sz w:val="32"/>
          <w:szCs w:val="32"/>
          <w:highlight w:val="none"/>
          <w:lang w:val="en-US" w:eastAsia="zh-CN" w:bidi="ar-SA"/>
        </w:rPr>
        <w:t>编制“十五五”现代物流发展规划及重点项目，</w:t>
      </w:r>
      <w:r>
        <w:rPr>
          <w:rFonts w:hint="eastAsia" w:ascii="Times New Roman" w:hAnsi="Times New Roman" w:eastAsia="仿宋_GB2312" w:cs="Times New Roman"/>
          <w:color w:val="auto"/>
          <w:kern w:val="2"/>
          <w:sz w:val="32"/>
          <w:szCs w:val="32"/>
          <w:highlight w:val="none"/>
          <w:lang w:val="en-US" w:eastAsia="zh-CN" w:bidi="ar-SA"/>
        </w:rPr>
        <w:t>持续开展重点商贸物流招商引资工作，巡察反馈以来已经与多户企业进行对接，并进行实地踏勘，积极承接昆明省会物流枢纽功能。</w:t>
      </w:r>
      <w:r>
        <w:rPr>
          <w:rFonts w:hint="eastAsia"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b w:val="0"/>
          <w:bCs/>
          <w:color w:val="auto"/>
          <w:spacing w:val="0"/>
          <w:sz w:val="32"/>
          <w:szCs w:val="32"/>
          <w:highlight w:val="none"/>
          <w:lang w:val="en-US" w:eastAsia="zh-CN"/>
        </w:rPr>
        <w:t>加快</w:t>
      </w:r>
      <w:r>
        <w:rPr>
          <w:rFonts w:hint="default" w:ascii="Times New Roman" w:hAnsi="Times New Roman" w:eastAsia="仿宋_GB2312" w:cs="Times New Roman"/>
          <w:b w:val="0"/>
          <w:bCs/>
          <w:color w:val="auto"/>
          <w:spacing w:val="0"/>
          <w:sz w:val="32"/>
          <w:szCs w:val="32"/>
          <w:highlight w:val="none"/>
          <w:lang w:eastAsia="zh-CN"/>
        </w:rPr>
        <w:t>完善“县、镇、村”三级物流体系，建成1个县级电子商务公共服务中心、1个县级电商物流配送中心、8个镇级电商物流配送中心（电商物流综合服务站）、50个村级电商物流综合服务站（辐射全县80个行政村和社区），88个农村网点，扶持物流、快递企业116户，350个村级便民商店103个镇村快递物流站点正常运营</w:t>
      </w:r>
      <w:r>
        <w:rPr>
          <w:rFonts w:hint="eastAsia" w:ascii="Times New Roman" w:hAnsi="Times New Roman" w:eastAsia="仿宋_GB2312" w:cs="Times New Roman"/>
          <w:b w:val="0"/>
          <w:bCs/>
          <w:color w:val="auto"/>
          <w:spacing w:val="0"/>
          <w:sz w:val="32"/>
          <w:szCs w:val="32"/>
          <w:highlight w:val="none"/>
          <w:lang w:val="en-US" w:eastAsia="zh-CN"/>
        </w:rPr>
        <w:t>，对临近村庄、量小快递站点合并使用，</w:t>
      </w:r>
      <w:r>
        <w:rPr>
          <w:rFonts w:hint="default" w:ascii="Times New Roman" w:hAnsi="Times New Roman" w:eastAsia="仿宋_GB2312" w:cs="Times New Roman"/>
          <w:b w:val="0"/>
          <w:bCs/>
          <w:color w:val="auto"/>
          <w:spacing w:val="0"/>
          <w:sz w:val="32"/>
          <w:szCs w:val="32"/>
          <w:highlight w:val="none"/>
          <w:lang w:eastAsia="zh-CN"/>
        </w:rPr>
        <w:t>现村级快递网点行政村覆盖率已达到90%以上</w:t>
      </w:r>
      <w:r>
        <w:rPr>
          <w:rFonts w:hint="eastAsia" w:ascii="Times New Roman" w:hAnsi="Times New Roman" w:eastAsia="仿宋_GB2312" w:cs="Times New Roman"/>
          <w:b w:val="0"/>
          <w:bCs/>
          <w:color w:val="auto"/>
          <w:spacing w:val="0"/>
          <w:sz w:val="32"/>
          <w:szCs w:val="32"/>
          <w:highlight w:val="none"/>
          <w:lang w:eastAsia="zh-CN"/>
        </w:rPr>
        <w:t>，</w:t>
      </w:r>
      <w:r>
        <w:rPr>
          <w:rFonts w:hint="eastAsia" w:ascii="Times New Roman" w:hAnsi="Times New Roman" w:eastAsia="仿宋_GB2312" w:cs="Times New Roman"/>
          <w:b w:val="0"/>
          <w:bCs/>
          <w:color w:val="auto"/>
          <w:spacing w:val="0"/>
          <w:sz w:val="32"/>
          <w:szCs w:val="32"/>
          <w:highlight w:val="none"/>
          <w:lang w:val="en-US" w:eastAsia="zh-CN"/>
        </w:rPr>
        <w:t>积极</w:t>
      </w:r>
      <w:r>
        <w:rPr>
          <w:rFonts w:hint="default" w:ascii="Times New Roman" w:hAnsi="Times New Roman" w:eastAsia="仿宋_GB2312" w:cs="Times New Roman"/>
          <w:b w:val="0"/>
          <w:bCs/>
          <w:color w:val="auto"/>
          <w:spacing w:val="0"/>
          <w:sz w:val="32"/>
          <w:szCs w:val="32"/>
          <w:highlight w:val="none"/>
          <w:lang w:val="en-US" w:eastAsia="zh-CN"/>
        </w:rPr>
        <w:t>搭建平台，帮助企业降本增效，部分快递企业已经为电商企业争取最优政策。</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（4）针对“对商业预付卡消费领域管理缺失”的问题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全面对标国家、省、市商业预付卡管理政策要求，深入学习商务部《单用途商业预付卡管理办法》及《昆明市人民政府办公室关于加强预付式消费管理的实施意见（论证稿）》等文件精神，结合全县实际细化落实举措。以政策落地为核心，规范全县单用途商业预付卡发卡企业经营行为。常态化开展政策法规宣传解读，向发卡企业普及备案登记、资金监管、售后保障等核心要求，督促企业严格履行备案手续，规范发卡流程，提升后续服务质量，从源头规范市场经营主体行为。</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联合镇（街道）、园区、市场监管等多部门，协同开展全县商业预付卡领域问题专项排查整治。聚焦停业、歇业风险高、消费者投诉集中的经营主体，建立重点监管清单，实施动态跟踪管理。定期组织工作人员深入企业开展实地走访，全面掌握企业经营状况、资金流向、预付卡兑付能力等关键信息，及时发现并预警潜在风险。对排查中发现的问题隐患，第一时间督促企业整改，切实防范预付卡资金风险引发的社会问题。</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开展预付卡消费政策法规宣传，重点引导消费者理性购卡，根据自身实际需求合理选择卡种及金额，拒绝盲目购卡；提醒消费者留存购卡合同、支付凭证、消费记录等关键证据，为后续维权提供有力支撑。</w:t>
      </w:r>
      <w:r>
        <w:rPr>
          <w:rFonts w:hint="default"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及时处置信访问题，压缩信访件处理时间，压缩办理时限、优化办理流程，明确专人负责预付卡相关信访件受理、核查、反馈工作，确保群众诉求“件件有回音、事事有落实”。通过高效处置信访问题，切实维护消费者合法权益，提升群众满意度，维护市场秩序稳定。</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4.关于“责任制落实不到位，意识形态工作有短板”的问题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宋体" w:cs="Times New Roman"/>
          <w:color w:val="auto"/>
          <w:highlight w:val="none"/>
          <w:u w:val="none" w:color="auto"/>
          <w:lang w:eastAsia="zh-CN"/>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（1）针对“意识形态专题学习有差距”的问题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color w:val="auto"/>
          <w:sz w:val="32"/>
          <w:szCs w:val="32"/>
          <w:highlight w:val="none"/>
          <w:lang w:eastAsia="zh-CN"/>
        </w:rPr>
        <w:t>一是</w:t>
      </w:r>
      <w:r>
        <w:rPr>
          <w:rFonts w:hint="default" w:ascii="Times New Roman" w:hAnsi="Times New Roman" w:eastAsia="仿宋_GB2312" w:cs="Times New Roman"/>
          <w:b w:val="0"/>
          <w:bCs w:val="0"/>
          <w:color w:val="auto"/>
          <w:sz w:val="32"/>
          <w:szCs w:val="32"/>
          <w:highlight w:val="none"/>
          <w:lang w:eastAsia="zh-CN"/>
        </w:rPr>
        <w:t>召开意识形态工作专题学习（扩大）会议，集中深入学习习近平总书记关于意识形态工作的重要论述和上级党委最新部署要求，</w:t>
      </w:r>
      <w:r>
        <w:rPr>
          <w:rFonts w:hint="default" w:ascii="Times New Roman" w:hAnsi="Times New Roman" w:eastAsia="仿宋_GB2312" w:cs="Times New Roman"/>
          <w:b w:val="0"/>
          <w:bCs w:val="0"/>
          <w:color w:val="auto"/>
          <w:sz w:val="32"/>
          <w:szCs w:val="32"/>
          <w:highlight w:val="none"/>
          <w:lang w:val="en-US" w:eastAsia="zh-CN"/>
        </w:rPr>
        <w:t>提高</w:t>
      </w:r>
      <w:r>
        <w:rPr>
          <w:rFonts w:hint="default" w:ascii="Times New Roman" w:hAnsi="Times New Roman" w:eastAsia="仿宋_GB2312" w:cs="Times New Roman"/>
          <w:b w:val="0"/>
          <w:bCs w:val="0"/>
          <w:color w:val="auto"/>
          <w:sz w:val="32"/>
          <w:szCs w:val="32"/>
          <w:highlight w:val="none"/>
          <w:lang w:eastAsia="zh-CN"/>
        </w:rPr>
        <w:t>全体干部对意识形态工作极端重要性的认识。</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b w:val="0"/>
          <w:bCs w:val="0"/>
          <w:color w:val="auto"/>
          <w:sz w:val="32"/>
          <w:szCs w:val="32"/>
          <w:highlight w:val="none"/>
          <w:lang w:eastAsia="zh-CN"/>
        </w:rPr>
        <w:t>将意识形态工作作为必学内容纳入理论学习中心组学习制度，刚性规定每半年至少开展1次专题学习或研讨，从制度层面坚决杜绝以“合并学习”代替“专题学习”的现象，确保了学习的规范性、持续性和深度。</w:t>
      </w:r>
      <w:r>
        <w:rPr>
          <w:rFonts w:hint="default" w:ascii="Times New Roman" w:hAnsi="Times New Roman" w:eastAsia="仿宋_GB2312" w:cs="Times New Roman"/>
          <w:b/>
          <w:bCs/>
          <w:color w:val="auto"/>
          <w:sz w:val="32"/>
          <w:szCs w:val="32"/>
          <w:highlight w:val="none"/>
          <w:lang w:eastAsia="zh-CN"/>
        </w:rPr>
        <w:t>三是</w:t>
      </w:r>
      <w:r>
        <w:rPr>
          <w:rFonts w:hint="default" w:ascii="Times New Roman" w:hAnsi="Times New Roman" w:eastAsia="仿宋_GB2312" w:cs="Times New Roman"/>
          <w:b w:val="0"/>
          <w:bCs w:val="0"/>
          <w:color w:val="auto"/>
          <w:sz w:val="32"/>
          <w:szCs w:val="32"/>
          <w:highlight w:val="none"/>
          <w:lang w:eastAsia="zh-CN"/>
        </w:rPr>
        <w:t>在制定年度中心组学习计划时，紧密跟踪国际国内形势发展变化，并重点结合招商引资、商务贸易等领域工作实际，深入研判相关意识形态风险点，精心设计学习主题与内容，显著增强了学习的针对性和现实指导性。</w:t>
      </w:r>
      <w:r>
        <w:rPr>
          <w:rFonts w:hint="default" w:ascii="Times New Roman" w:hAnsi="Times New Roman" w:eastAsia="仿宋_GB2312" w:cs="Times New Roman"/>
          <w:b/>
          <w:bCs/>
          <w:color w:val="auto"/>
          <w:sz w:val="32"/>
          <w:szCs w:val="32"/>
          <w:highlight w:val="none"/>
          <w:lang w:eastAsia="zh-CN"/>
        </w:rPr>
        <w:t>四是</w:t>
      </w:r>
      <w:r>
        <w:rPr>
          <w:rFonts w:hint="default" w:ascii="Times New Roman" w:hAnsi="Times New Roman" w:eastAsia="仿宋_GB2312" w:cs="Times New Roman"/>
          <w:b w:val="0"/>
          <w:bCs w:val="0"/>
          <w:color w:val="auto"/>
          <w:sz w:val="32"/>
          <w:szCs w:val="32"/>
          <w:highlight w:val="none"/>
          <w:lang w:val="en-US" w:eastAsia="zh-CN"/>
        </w:rPr>
        <w:t>将意识形态工作开展情况</w:t>
      </w:r>
      <w:r>
        <w:rPr>
          <w:rFonts w:hint="default" w:ascii="Times New Roman" w:hAnsi="Times New Roman" w:eastAsia="仿宋_GB2312" w:cs="Times New Roman"/>
          <w:b w:val="0"/>
          <w:bCs w:val="0"/>
          <w:color w:val="auto"/>
          <w:sz w:val="32"/>
          <w:szCs w:val="32"/>
          <w:highlight w:val="none"/>
          <w:lang w:eastAsia="zh-CN"/>
        </w:rPr>
        <w:t>全面纳入年度述职述廉和民主评议党员的重要内容，并将其作为干部考核评价与选拔任用的重要参考。通过健全考评机制，进一步传导压力、落实责任，确保意识形态学习不走过场、取得扎实成效。</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（2）针对“意识形态分析研判不到位”的问题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sz w:val="32"/>
          <w:szCs w:val="32"/>
          <w:highlight w:val="none"/>
          <w:lang w:val="en-US" w:eastAsia="zh-CN"/>
        </w:rPr>
        <w:t>一是</w:t>
      </w:r>
      <w:r>
        <w:rPr>
          <w:rFonts w:hint="default" w:ascii="Times New Roman" w:hAnsi="Times New Roman" w:eastAsia="仿宋_GB2312" w:cs="Times New Roman"/>
          <w:color w:val="auto"/>
          <w:sz w:val="32"/>
          <w:szCs w:val="32"/>
          <w:highlight w:val="none"/>
          <w:lang w:val="en-US" w:eastAsia="zh-CN"/>
        </w:rPr>
        <w:t>专门组织召开专题会议，对上级关于意识形态分析研判工作的规定与要求进行了再学习、再领会，强化了分析研判会的核心功能是聚焦风险、深入剖析、前瞻预警，而非简单汇报常规工作进度，从认识源头上解决了“就任务抓任务”的偏差。</w:t>
      </w:r>
      <w:r>
        <w:rPr>
          <w:rFonts w:hint="default" w:ascii="Times New Roman" w:hAnsi="Times New Roman" w:eastAsia="仿宋_GB2312" w:cs="Times New Roman"/>
          <w:b/>
          <w:bCs/>
          <w:color w:val="auto"/>
          <w:sz w:val="32"/>
          <w:szCs w:val="32"/>
          <w:highlight w:val="none"/>
          <w:lang w:val="en-US" w:eastAsia="zh-CN"/>
        </w:rPr>
        <w:t>二是</w:t>
      </w:r>
      <w:r>
        <w:rPr>
          <w:rFonts w:hint="default" w:ascii="Times New Roman" w:hAnsi="Times New Roman" w:eastAsia="仿宋_GB2312" w:cs="Times New Roman"/>
          <w:color w:val="auto"/>
          <w:sz w:val="32"/>
          <w:szCs w:val="32"/>
          <w:highlight w:val="none"/>
          <w:lang w:val="en-US" w:eastAsia="zh-CN"/>
        </w:rPr>
        <w:t>坚持问题导向，将分析研判的焦点牢牢锁定在招商引资、商务贸易等核心业务领域。将研判报告中提出的重要对策建议进行任务分解，明确责任领导、责任科室和完成时限，并将其纳入全局督查督办体系进行跟踪问效，致力于构建并完善“分析研判—决策部署—贯彻落实—效果反馈”的管理闭环，确保研判成果真正落地见效，服务决策、指导实践。</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color w:val="auto"/>
          <w:kern w:val="2"/>
          <w:sz w:val="21"/>
          <w:szCs w:val="24"/>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（3）针对“意识形态阵地守土不严”的问题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eastAsia" w:ascii="Times New Roman" w:hAnsi="Times New Roman" w:eastAsia="仿宋_GB2312" w:cs="Times New Roman"/>
          <w:b/>
          <w:bCs/>
          <w:color w:val="auto"/>
          <w:sz w:val="32"/>
          <w:szCs w:val="32"/>
          <w:highlight w:val="none"/>
          <w:lang w:val="en-US" w:eastAsia="zh-CN"/>
        </w:rPr>
        <w:t>一</w:t>
      </w:r>
      <w:r>
        <w:rPr>
          <w:rFonts w:hint="default" w:ascii="Times New Roman" w:hAnsi="Times New Roman" w:eastAsia="仿宋_GB2312" w:cs="Times New Roman"/>
          <w:b/>
          <w:bCs/>
          <w:color w:val="auto"/>
          <w:sz w:val="32"/>
          <w:szCs w:val="32"/>
          <w:highlight w:val="none"/>
          <w:lang w:val="en-US" w:eastAsia="zh-CN"/>
        </w:rPr>
        <w:t>是</w:t>
      </w:r>
      <w:r>
        <w:rPr>
          <w:rFonts w:hint="default" w:ascii="Times New Roman" w:hAnsi="Times New Roman" w:eastAsia="仿宋_GB2312" w:cs="Times New Roman"/>
          <w:b w:val="0"/>
          <w:bCs w:val="0"/>
          <w:color w:val="auto"/>
          <w:sz w:val="32"/>
          <w:szCs w:val="32"/>
          <w:highlight w:val="none"/>
          <w:lang w:val="en-US" w:eastAsia="zh-CN"/>
        </w:rPr>
        <w:t>针对信息审核漏洞，严格执行信息发布“三审三校”制度</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从严把守发布关口，从源头和流程上筑牢了内容安全防线，坚决杜绝表述错误与敏感信息外泄。</w:t>
      </w:r>
      <w:r>
        <w:rPr>
          <w:rFonts w:hint="eastAsia" w:ascii="Times New Roman" w:hAnsi="Times New Roman" w:eastAsia="仿宋_GB2312" w:cs="Times New Roman"/>
          <w:b/>
          <w:bCs/>
          <w:color w:val="auto"/>
          <w:sz w:val="32"/>
          <w:szCs w:val="32"/>
          <w:highlight w:val="none"/>
          <w:lang w:val="en-US" w:eastAsia="zh-CN"/>
        </w:rPr>
        <w:t>二</w:t>
      </w:r>
      <w:r>
        <w:rPr>
          <w:rFonts w:hint="default" w:ascii="Times New Roman" w:hAnsi="Times New Roman" w:eastAsia="仿宋_GB2312" w:cs="Times New Roman"/>
          <w:b/>
          <w:bCs/>
          <w:color w:val="auto"/>
          <w:sz w:val="32"/>
          <w:szCs w:val="32"/>
          <w:highlight w:val="none"/>
          <w:lang w:val="en-US" w:eastAsia="zh-CN"/>
        </w:rPr>
        <w:t>是</w:t>
      </w:r>
      <w:r>
        <w:rPr>
          <w:rFonts w:hint="default" w:ascii="Times New Roman" w:hAnsi="Times New Roman" w:eastAsia="仿宋_GB2312" w:cs="Times New Roman"/>
          <w:b w:val="0"/>
          <w:bCs w:val="0"/>
          <w:color w:val="auto"/>
          <w:sz w:val="32"/>
          <w:szCs w:val="32"/>
          <w:highlight w:val="none"/>
          <w:lang w:val="en-US" w:eastAsia="zh-CN"/>
        </w:rPr>
        <w:t>明确公众号的更新频次下限、内容质量要求、排版发布标准等。同时，将公众号内容策划与运营管理纳入相关科室的常态化工作职责，定期进行专题策划，着力提升内容的专业性、可读性与传播力，切实将意识形态阵地建设成为传播正能量、服务主责主业的有效平台。</w:t>
      </w:r>
      <w:r>
        <w:rPr>
          <w:rFonts w:hint="eastAsia" w:ascii="Times New Roman" w:hAnsi="Times New Roman" w:eastAsia="仿宋_GB2312" w:cs="Times New Roman"/>
          <w:b/>
          <w:bCs/>
          <w:color w:val="auto"/>
          <w:sz w:val="32"/>
          <w:szCs w:val="32"/>
          <w:highlight w:val="none"/>
          <w:lang w:val="en-US" w:eastAsia="zh-CN"/>
        </w:rPr>
        <w:t>三</w:t>
      </w:r>
      <w:r>
        <w:rPr>
          <w:rFonts w:hint="default" w:ascii="Times New Roman" w:hAnsi="Times New Roman" w:eastAsia="仿宋_GB2312" w:cs="Times New Roman"/>
          <w:b/>
          <w:bCs/>
          <w:color w:val="auto"/>
          <w:sz w:val="32"/>
          <w:szCs w:val="32"/>
          <w:highlight w:val="none"/>
          <w:lang w:val="en-US" w:eastAsia="zh-CN"/>
        </w:rPr>
        <w:t>是</w:t>
      </w:r>
      <w:r>
        <w:rPr>
          <w:rFonts w:hint="default" w:ascii="Times New Roman" w:hAnsi="Times New Roman" w:eastAsia="仿宋_GB2312" w:cs="Times New Roman"/>
          <w:b w:val="0"/>
          <w:bCs w:val="0"/>
          <w:color w:val="auto"/>
          <w:sz w:val="32"/>
          <w:szCs w:val="32"/>
          <w:highlight w:val="none"/>
          <w:lang w:val="en-US" w:eastAsia="zh-CN"/>
        </w:rPr>
        <w:t>针对管理运营人员业务能力不足的问题，重点围绕网络意识形态安全、保密要求、信息审核关键点、常见错情规避、敏感词识别与使用规范等内容开展培训。</w:t>
      </w:r>
      <w:r>
        <w:rPr>
          <w:rFonts w:hint="eastAsia" w:ascii="Times New Roman" w:hAnsi="Times New Roman" w:eastAsia="仿宋_GB2312" w:cs="Times New Roman"/>
          <w:b/>
          <w:bCs/>
          <w:color w:val="auto"/>
          <w:sz w:val="32"/>
          <w:szCs w:val="32"/>
          <w:highlight w:val="none"/>
          <w:lang w:val="en-US" w:eastAsia="zh-CN"/>
        </w:rPr>
        <w:t>四</w:t>
      </w:r>
      <w:r>
        <w:rPr>
          <w:rFonts w:hint="default" w:ascii="Times New Roman" w:hAnsi="Times New Roman" w:eastAsia="仿宋_GB2312" w:cs="Times New Roman"/>
          <w:b/>
          <w:bCs/>
          <w:color w:val="auto"/>
          <w:sz w:val="32"/>
          <w:szCs w:val="32"/>
          <w:highlight w:val="none"/>
          <w:lang w:val="en-US" w:eastAsia="zh-CN"/>
        </w:rPr>
        <w:t>是</w:t>
      </w:r>
      <w:r>
        <w:rPr>
          <w:rFonts w:hint="default" w:ascii="Times New Roman" w:hAnsi="Times New Roman" w:eastAsia="仿宋_GB2312" w:cs="Times New Roman"/>
          <w:b w:val="0"/>
          <w:bCs w:val="0"/>
          <w:color w:val="auto"/>
          <w:sz w:val="32"/>
          <w:szCs w:val="32"/>
          <w:highlight w:val="none"/>
          <w:lang w:val="en-US" w:eastAsia="zh-CN"/>
        </w:rPr>
        <w:t>建立内部定期检查通报机制，对更新不及时、内容质量不达标的情况及时督促提醒，确保管理责任层层传导、落实到位。</w:t>
      </w:r>
    </w:p>
    <w:p>
      <w:pPr>
        <w:keepNext w:val="0"/>
        <w:keepLines w:val="0"/>
        <w:pageBreakBefore w:val="0"/>
        <w:kinsoku/>
        <w:wordWrap/>
        <w:overflowPunct w:val="0"/>
        <w:topLinePunct w:val="0"/>
        <w:autoSpaceDE w:val="0"/>
        <w:autoSpaceDN w:val="0"/>
        <w:bidi w:val="0"/>
        <w:adjustRightInd w:val="0"/>
        <w:snapToGrid w:val="0"/>
        <w:spacing w:line="560" w:lineRule="exact"/>
        <w:ind w:left="0" w:leftChars="0" w:firstLine="640" w:firstLineChars="200"/>
        <w:jc w:val="both"/>
        <w:textAlignment w:val="auto"/>
        <w:outlineLvl w:val="1"/>
        <w:rPr>
          <w:rFonts w:hint="default" w:ascii="Times New Roman" w:hAnsi="Times New Roman" w:eastAsia="仿宋_GB2312" w:cs="Times New Roman"/>
          <w:b/>
          <w:bCs w:val="0"/>
          <w:color w:val="auto"/>
          <w:spacing w:val="0"/>
          <w:sz w:val="32"/>
          <w:szCs w:val="32"/>
          <w:highlight w:val="none"/>
          <w:u w:val="none" w:color="auto"/>
          <w:lang w:val="en-US" w:eastAsia="zh-CN"/>
        </w:rPr>
      </w:pP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spacing w:val="0"/>
          <w:sz w:val="32"/>
          <w:szCs w:val="32"/>
          <w:highlight w:val="none"/>
          <w:u w:val="none" w:color="auto"/>
          <w:lang w:val="en-US" w:eastAsia="zh-CN"/>
        </w:rPr>
        <w:t>三</w:t>
      </w: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kern w:val="2"/>
          <w:sz w:val="32"/>
          <w:szCs w:val="32"/>
          <w:highlight w:val="none"/>
          <w:u w:val="none" w:color="auto"/>
          <w:lang w:val="en-US" w:eastAsia="zh-CN" w:bidi="ar-SA"/>
        </w:rPr>
        <w:t>关于“</w:t>
      </w:r>
      <w:r>
        <w:rPr>
          <w:rFonts w:hint="default" w:ascii="Times New Roman" w:hAnsi="Times New Roman" w:eastAsia="楷体_GB2312" w:cs="Times New Roman"/>
          <w:b w:val="0"/>
          <w:bCs w:val="0"/>
          <w:color w:val="auto"/>
          <w:sz w:val="32"/>
          <w:szCs w:val="32"/>
          <w:highlight w:val="none"/>
          <w:u w:val="none" w:color="auto"/>
          <w:lang w:eastAsia="zh-CN"/>
        </w:rPr>
        <w:t>聚焦群众身边腐败问题和不正之风加强监督，推动全面从严治党向基层延伸</w:t>
      </w:r>
      <w:r>
        <w:rPr>
          <w:rFonts w:hint="default" w:ascii="Times New Roman" w:hAnsi="Times New Roman" w:eastAsia="楷体_GB2312" w:cs="Times New Roman"/>
          <w:b w:val="0"/>
          <w:bCs/>
          <w:color w:val="auto"/>
          <w:kern w:val="2"/>
          <w:sz w:val="32"/>
          <w:szCs w:val="32"/>
          <w:highlight w:val="none"/>
          <w:u w:val="none" w:color="auto"/>
          <w:lang w:val="en-US" w:eastAsia="zh-CN" w:bidi="ar-SA"/>
        </w:rPr>
        <w:t>”方面的问题。</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1.关于“推进全面从严治党有差距，党风廉政建设主体责任落实存在短板盲区”的问题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rPr>
      </w:pPr>
      <w:r>
        <w:rPr>
          <w:rFonts w:hint="default" w:ascii="Times New Roman" w:hAnsi="Times New Roman" w:eastAsia="仿宋_GB2312" w:cs="Times New Roman"/>
          <w:b/>
          <w:bCs w:val="0"/>
          <w:color w:val="auto"/>
          <w:spacing w:val="0"/>
          <w:sz w:val="32"/>
          <w:szCs w:val="32"/>
          <w:highlight w:val="none"/>
          <w:u w:val="none" w:color="auto"/>
          <w:lang w:eastAsia="zh-CN"/>
        </w:rPr>
        <w:t>（</w:t>
      </w:r>
      <w:r>
        <w:rPr>
          <w:rFonts w:hint="default" w:ascii="Times New Roman" w:hAnsi="Times New Roman" w:eastAsia="仿宋_GB2312" w:cs="Times New Roman"/>
          <w:b/>
          <w:bCs w:val="0"/>
          <w:color w:val="auto"/>
          <w:spacing w:val="0"/>
          <w:sz w:val="32"/>
          <w:szCs w:val="32"/>
          <w:highlight w:val="none"/>
          <w:u w:val="none" w:color="auto"/>
          <w:lang w:val="en-US" w:eastAsia="zh-CN"/>
        </w:rPr>
        <w:t>1</w:t>
      </w:r>
      <w:r>
        <w:rPr>
          <w:rFonts w:hint="default" w:ascii="Times New Roman" w:hAnsi="Times New Roman" w:eastAsia="仿宋_GB2312" w:cs="Times New Roman"/>
          <w:b/>
          <w:bCs w:val="0"/>
          <w:color w:val="auto"/>
          <w:spacing w:val="0"/>
          <w:sz w:val="32"/>
          <w:szCs w:val="32"/>
          <w:highlight w:val="none"/>
          <w:u w:val="none" w:color="auto"/>
          <w:lang w:eastAsia="zh-CN"/>
        </w:rPr>
        <w:t>）针对“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履行‘第一责任人’责任不到位</w:t>
      </w:r>
      <w:r>
        <w:rPr>
          <w:rFonts w:hint="default" w:ascii="Times New Roman" w:hAnsi="Times New Roman" w:eastAsia="仿宋_GB2312" w:cs="Times New Roman"/>
          <w:b/>
          <w:bCs w:val="0"/>
          <w:color w:val="auto"/>
          <w:spacing w:val="0"/>
          <w:sz w:val="32"/>
          <w:szCs w:val="32"/>
          <w:highlight w:val="none"/>
          <w:u w:val="none" w:color="auto"/>
          <w:lang w:eastAsia="zh-CN"/>
        </w:rPr>
        <w:t>”的问题</w:t>
      </w:r>
      <w:r>
        <w:rPr>
          <w:rFonts w:hint="default" w:ascii="Times New Roman" w:hAnsi="Times New Roman" w:eastAsia="仿宋_GB2312" w:cs="Times New Roman"/>
          <w:b w:val="0"/>
          <w:bCs/>
          <w:color w:val="auto"/>
          <w:spacing w:val="0"/>
          <w:sz w:val="32"/>
          <w:szCs w:val="32"/>
          <w:highlight w:val="none"/>
          <w:u w:val="none" w:color="auto"/>
          <w:lang w:eastAsia="zh-CN"/>
        </w:rPr>
        <w:t>。</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sz w:val="32"/>
          <w:szCs w:val="32"/>
          <w:highlight w:val="none"/>
          <w:lang w:eastAsia="zh-CN"/>
        </w:rPr>
        <w:t>一是</w:t>
      </w:r>
      <w:r>
        <w:rPr>
          <w:rFonts w:hint="default" w:ascii="Times New Roman" w:hAnsi="Times New Roman" w:eastAsia="仿宋_GB2312" w:cs="Times New Roman"/>
          <w:b w:val="0"/>
          <w:bCs/>
          <w:color w:val="auto"/>
          <w:spacing w:val="0"/>
          <w:sz w:val="32"/>
          <w:szCs w:val="32"/>
          <w:highlight w:val="none"/>
          <w:lang w:eastAsia="zh-CN"/>
        </w:rPr>
        <w:t>严格遵循规定要求，建立并落实主要负责人每半年至少主持召开1次专题会议，专门听取领导班子其他成员履行党风廉政建设“一岗双责”情况汇报的制度机制。在汇报和研讨过程中，不仅关注面上情况，更注重结合分管领域工作实际，常态化开展廉政形势分析、重点风险排查，对发现的苗头性、倾向性问题进行集体研判，明确整改要求并跟踪督办落实，确保压力层层传导、责任环环相扣。</w:t>
      </w:r>
      <w:r>
        <w:rPr>
          <w:rFonts w:hint="default" w:ascii="Times New Roman" w:hAnsi="Times New Roman" w:eastAsia="仿宋_GB2312" w:cs="Times New Roman"/>
          <w:b/>
          <w:bCs w:val="0"/>
          <w:color w:val="auto"/>
          <w:spacing w:val="0"/>
          <w:sz w:val="32"/>
          <w:szCs w:val="32"/>
          <w:highlight w:val="none"/>
          <w:lang w:eastAsia="zh-CN"/>
        </w:rPr>
        <w:t>二是</w:t>
      </w:r>
      <w:r>
        <w:rPr>
          <w:rFonts w:hint="default" w:ascii="Times New Roman" w:hAnsi="Times New Roman" w:eastAsia="仿宋_GB2312" w:cs="Times New Roman"/>
          <w:b w:val="0"/>
          <w:bCs/>
          <w:color w:val="auto"/>
          <w:spacing w:val="0"/>
          <w:sz w:val="32"/>
          <w:szCs w:val="32"/>
          <w:highlight w:val="none"/>
          <w:lang w:eastAsia="zh-CN"/>
        </w:rPr>
        <w:t>坚决扛起全面从严治党政治责任，对照中央、省委、市委部署要求，结合年度商务投促重点工作，进一步细化分解了党风廉政建设责任制和反腐败工作责任，形成清晰具体的工作要点和责任清单。通过清单化管理，使每位领导干部都清楚自身在党风廉政建设中的具体任务和责任边界，切实增强了履行主体责任的政治自觉和行动自觉，推动形成“真抓真管、实抓实管”的工作格局。</w:t>
      </w:r>
      <w:r>
        <w:rPr>
          <w:rFonts w:hint="default" w:ascii="Times New Roman" w:hAnsi="Times New Roman" w:eastAsia="仿宋_GB2312" w:cs="Times New Roman"/>
          <w:b/>
          <w:bCs w:val="0"/>
          <w:color w:val="auto"/>
          <w:spacing w:val="0"/>
          <w:sz w:val="32"/>
          <w:szCs w:val="32"/>
          <w:highlight w:val="none"/>
          <w:lang w:eastAsia="zh-CN"/>
        </w:rPr>
        <w:t>三是</w:t>
      </w:r>
      <w:r>
        <w:rPr>
          <w:rFonts w:hint="default" w:ascii="Times New Roman" w:hAnsi="Times New Roman" w:eastAsia="仿宋_GB2312" w:cs="Times New Roman"/>
          <w:b w:val="0"/>
          <w:bCs/>
          <w:color w:val="auto"/>
          <w:spacing w:val="0"/>
          <w:sz w:val="32"/>
          <w:szCs w:val="32"/>
          <w:highlight w:val="none"/>
          <w:lang w:eastAsia="zh-CN"/>
        </w:rPr>
        <w:t>坚持问题导向和预防为主，组织领导班子成员及各科室，紧密结合岗位职责和业务流程，全面系统地梳理招商引资、商务管理、资金使用、项目评审、对外合作等关键领域的廉政风险点。在排查基础上，科学评估风险等级，并针对不同风险点逐项制定了具体、可操作的防控措施，切实将廉政风险防控融入日常管理，提升治理效能。</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eastAsia="zh-CN"/>
        </w:rPr>
        <w:t>（</w:t>
      </w:r>
      <w:r>
        <w:rPr>
          <w:rFonts w:hint="default" w:ascii="Times New Roman" w:hAnsi="Times New Roman" w:eastAsia="仿宋_GB2312" w:cs="Times New Roman"/>
          <w:b/>
          <w:bCs w:val="0"/>
          <w:color w:val="auto"/>
          <w:spacing w:val="0"/>
          <w:sz w:val="32"/>
          <w:szCs w:val="32"/>
          <w:highlight w:val="none"/>
          <w:u w:val="none" w:color="auto"/>
          <w:lang w:val="en-US" w:eastAsia="zh-CN"/>
        </w:rPr>
        <w:t>2</w:t>
      </w:r>
      <w:r>
        <w:rPr>
          <w:rFonts w:hint="default" w:ascii="Times New Roman" w:hAnsi="Times New Roman" w:eastAsia="仿宋_GB2312" w:cs="Times New Roman"/>
          <w:b/>
          <w:bCs w:val="0"/>
          <w:color w:val="auto"/>
          <w:spacing w:val="0"/>
          <w:sz w:val="32"/>
          <w:szCs w:val="32"/>
          <w:highlight w:val="none"/>
          <w:u w:val="none" w:color="auto"/>
          <w:lang w:eastAsia="zh-CN"/>
        </w:rPr>
        <w:t>）针对“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专题研究党风廉政建设工作流于形式</w:t>
      </w:r>
      <w:r>
        <w:rPr>
          <w:rFonts w:hint="default" w:ascii="Times New Roman" w:hAnsi="Times New Roman" w:eastAsia="仿宋_GB2312" w:cs="Times New Roman"/>
          <w:b/>
          <w:bCs w:val="0"/>
          <w:color w:val="auto"/>
          <w:spacing w:val="0"/>
          <w:sz w:val="32"/>
          <w:szCs w:val="32"/>
          <w:highlight w:val="none"/>
          <w:u w:val="none" w:color="auto"/>
          <w:lang w:eastAsia="zh-CN"/>
        </w:rPr>
        <w:t>”的问题</w:t>
      </w:r>
      <w:r>
        <w:rPr>
          <w:rFonts w:hint="default" w:ascii="Times New Roman" w:hAnsi="Times New Roman" w:eastAsia="仿宋_GB2312" w:cs="Times New Roman"/>
          <w:b w:val="0"/>
          <w:bCs/>
          <w:color w:val="auto"/>
          <w:spacing w:val="0"/>
          <w:sz w:val="32"/>
          <w:szCs w:val="32"/>
          <w:highlight w:val="none"/>
          <w:u w:val="none" w:color="auto"/>
          <w:lang w:eastAsia="zh-CN"/>
        </w:rPr>
        <w:t>。</w:t>
      </w:r>
      <w:r>
        <w:rPr>
          <w:rFonts w:hint="eastAsia" w:ascii="黑体" w:hAnsi="黑体" w:eastAsia="黑体" w:cs="黑体"/>
          <w:b w:val="0"/>
          <w:bCs/>
          <w:color w:val="auto"/>
          <w:spacing w:val="0"/>
          <w:sz w:val="32"/>
          <w:szCs w:val="32"/>
          <w:highlight w:val="none"/>
          <w:u w:val="none" w:color="auto"/>
          <w:lang w:eastAsia="zh-CN"/>
        </w:rPr>
        <w:t>【该问题已完成整改】</w:t>
      </w:r>
      <w:r>
        <w:rPr>
          <w:rFonts w:hint="default" w:ascii="Times New Roman" w:hAnsi="Times New Roman" w:eastAsia="仿宋_GB2312" w:cs="Times New Roman"/>
          <w:b w:val="0"/>
          <w:bCs/>
          <w:color w:val="auto"/>
          <w:spacing w:val="0"/>
          <w:sz w:val="32"/>
          <w:szCs w:val="32"/>
          <w:highlight w:val="none"/>
          <w:u w:val="none" w:color="auto"/>
          <w:lang w:eastAsia="zh-CN"/>
        </w:rPr>
        <w:t>。</w:t>
      </w:r>
      <w:r>
        <w:rPr>
          <w:rFonts w:hint="default" w:ascii="Times New Roman" w:hAnsi="Times New Roman" w:eastAsia="仿宋_GB2312" w:cs="Times New Roman"/>
          <w:b/>
          <w:bCs/>
          <w:color w:val="auto"/>
          <w:sz w:val="32"/>
          <w:szCs w:val="32"/>
          <w:highlight w:val="none"/>
          <w:lang w:eastAsia="zh-CN"/>
        </w:rPr>
        <w:t>一是</w:t>
      </w:r>
      <w:r>
        <w:rPr>
          <w:rFonts w:hint="default" w:ascii="Times New Roman" w:hAnsi="Times New Roman" w:eastAsia="仿宋_GB2312" w:cs="Times New Roman"/>
          <w:color w:val="auto"/>
          <w:sz w:val="32"/>
          <w:szCs w:val="32"/>
          <w:highlight w:val="none"/>
          <w:lang w:eastAsia="zh-CN"/>
        </w:rPr>
        <w:t>严格贯彻落实《党委（党组）落实全面从严治党主体责任规定》，已将党风廉政建设纳入全局工作总体布局，与招商引资、商务贸易等核心业务工作同研究、同部署、同落实、同检查、同考核</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严格执行每半年至少召开1次专题会议的制度。</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eastAsia="zh-CN"/>
        </w:rPr>
        <w:t>结合深入贯彻中央八项规定精神，立足商务投促工作实际，深入分析研判本单位政治生态状况，并主动听取派驻纪检监察组的意见建议。</w:t>
      </w:r>
      <w:r>
        <w:rPr>
          <w:rFonts w:hint="default" w:ascii="Times New Roman" w:hAnsi="Times New Roman" w:eastAsia="仿宋_GB2312" w:cs="Times New Roman"/>
          <w:b/>
          <w:bCs/>
          <w:color w:val="auto"/>
          <w:sz w:val="32"/>
          <w:szCs w:val="32"/>
          <w:highlight w:val="none"/>
          <w:lang w:eastAsia="zh-CN"/>
        </w:rPr>
        <w:t>三是</w:t>
      </w:r>
      <w:r>
        <w:rPr>
          <w:rFonts w:hint="default" w:ascii="Times New Roman" w:hAnsi="Times New Roman" w:eastAsia="仿宋_GB2312" w:cs="Times New Roman"/>
          <w:color w:val="auto"/>
          <w:sz w:val="32"/>
          <w:szCs w:val="32"/>
          <w:highlight w:val="none"/>
          <w:lang w:eastAsia="zh-CN"/>
        </w:rPr>
        <w:t>针对查摆出的突出问题和政治生态分析研判中发现的风险短板，专题会议进行了集中研讨，分析问题</w:t>
      </w:r>
      <w:r>
        <w:rPr>
          <w:rFonts w:hint="default" w:ascii="Times New Roman" w:hAnsi="Times New Roman" w:eastAsia="仿宋_GB2312" w:cs="Times New Roman"/>
          <w:color w:val="auto"/>
          <w:sz w:val="32"/>
          <w:szCs w:val="32"/>
          <w:highlight w:val="none"/>
          <w:lang w:val="en-US" w:eastAsia="zh-CN"/>
        </w:rPr>
        <w:t>原因</w:t>
      </w:r>
      <w:r>
        <w:rPr>
          <w:rFonts w:hint="default" w:ascii="Times New Roman" w:hAnsi="Times New Roman" w:eastAsia="仿宋_GB2312" w:cs="Times New Roman"/>
          <w:color w:val="auto"/>
          <w:sz w:val="32"/>
          <w:szCs w:val="32"/>
          <w:highlight w:val="none"/>
          <w:lang w:eastAsia="zh-CN"/>
        </w:rPr>
        <w:t>，制定</w:t>
      </w:r>
      <w:r>
        <w:rPr>
          <w:rFonts w:hint="default" w:ascii="Times New Roman" w:hAnsi="Times New Roman" w:eastAsia="仿宋_GB2312" w:cs="Times New Roman"/>
          <w:color w:val="auto"/>
          <w:sz w:val="32"/>
          <w:szCs w:val="32"/>
          <w:highlight w:val="none"/>
          <w:lang w:val="en-US" w:eastAsia="zh-CN"/>
        </w:rPr>
        <w:t>整改措施</w:t>
      </w:r>
      <w:r>
        <w:rPr>
          <w:rFonts w:hint="default" w:ascii="Times New Roman" w:hAnsi="Times New Roman" w:eastAsia="仿宋_GB2312" w:cs="Times New Roman"/>
          <w:color w:val="auto"/>
          <w:sz w:val="32"/>
          <w:szCs w:val="32"/>
          <w:highlight w:val="none"/>
          <w:lang w:eastAsia="zh-CN"/>
        </w:rPr>
        <w:t>，明确整改责任和时限，推动问题解决。</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警示教育缺乏针对性</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sz w:val="32"/>
          <w:szCs w:val="32"/>
          <w:highlight w:val="none"/>
          <w:lang w:eastAsia="zh-CN"/>
        </w:rPr>
        <w:t>一是</w:t>
      </w:r>
      <w:r>
        <w:rPr>
          <w:rFonts w:hint="default" w:ascii="Times New Roman" w:hAnsi="Times New Roman" w:eastAsia="仿宋_GB2312" w:cs="Times New Roman"/>
          <w:b w:val="0"/>
          <w:bCs/>
          <w:color w:val="auto"/>
          <w:spacing w:val="0"/>
          <w:sz w:val="32"/>
          <w:szCs w:val="32"/>
          <w:highlight w:val="none"/>
          <w:lang w:eastAsia="zh-CN"/>
        </w:rPr>
        <w:t>紧密结合招商引资、商务贸易领域的工作特点和廉政风险点，重点选取近年来查处的省、市、县范围内政商交往方面的违纪违法典型案例进行深入剖析通报。通过召开警示教育大会、观看专题片、组织赴昆明市警示教育基地现场教学等方式，引导党员干部深刻汲取教训，做到以案为鉴、以案明纪，切实增强了警示教育的贴近性、针对性和震慑力，有效筑牢拒腐防变的思想防线。</w:t>
      </w:r>
      <w:r>
        <w:rPr>
          <w:rFonts w:hint="default" w:ascii="Times New Roman" w:hAnsi="Times New Roman" w:eastAsia="仿宋_GB2312" w:cs="Times New Roman"/>
          <w:b/>
          <w:bCs w:val="0"/>
          <w:color w:val="auto"/>
          <w:spacing w:val="0"/>
          <w:sz w:val="32"/>
          <w:szCs w:val="32"/>
          <w:highlight w:val="none"/>
          <w:lang w:eastAsia="zh-CN"/>
        </w:rPr>
        <w:t>二是</w:t>
      </w:r>
      <w:r>
        <w:rPr>
          <w:rFonts w:hint="default" w:ascii="Times New Roman" w:hAnsi="Times New Roman" w:eastAsia="仿宋_GB2312" w:cs="Times New Roman"/>
          <w:b w:val="0"/>
          <w:bCs/>
          <w:color w:val="auto"/>
          <w:spacing w:val="0"/>
          <w:sz w:val="32"/>
          <w:szCs w:val="32"/>
          <w:highlight w:val="none"/>
          <w:lang w:eastAsia="zh-CN"/>
        </w:rPr>
        <w:t>坚决打破警示教育与业务工作“两张皮”现象，将党风廉政建设深度融入商务投促中心工作。以“服务政商‘亲’上加‘清’”为主题，组织深入学习并严格落实云南省政商交往“正面、负面、倡导”三张清单，明晰交往界限，规范日常行为。</w:t>
      </w:r>
      <w:r>
        <w:rPr>
          <w:rFonts w:hint="default" w:ascii="Times New Roman" w:hAnsi="Times New Roman" w:eastAsia="仿宋_GB2312" w:cs="Times New Roman"/>
          <w:b/>
          <w:bCs w:val="0"/>
          <w:color w:val="auto"/>
          <w:spacing w:val="0"/>
          <w:sz w:val="32"/>
          <w:szCs w:val="32"/>
          <w:highlight w:val="none"/>
          <w:lang w:eastAsia="zh-CN"/>
        </w:rPr>
        <w:t>三是</w:t>
      </w:r>
      <w:r>
        <w:rPr>
          <w:rFonts w:hint="default" w:ascii="Times New Roman" w:hAnsi="Times New Roman" w:eastAsia="仿宋_GB2312" w:cs="Times New Roman"/>
          <w:b w:val="0"/>
          <w:bCs/>
          <w:color w:val="auto"/>
          <w:spacing w:val="0"/>
          <w:sz w:val="32"/>
          <w:szCs w:val="32"/>
          <w:highlight w:val="none"/>
          <w:lang w:eastAsia="zh-CN"/>
        </w:rPr>
        <w:t>充分利用党组理论学习中心组学习、支部“三会一课”、主题党日、“机关大讲堂”、职工例会等多种平台载体，将警示教育融入日常、抓在经常。严格执行党员领导干部讲党课制度，内容紧密围绕招商实务、商务管理中的廉政风险防范，突出亲清政商关系要求。</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2.关于“项目建设管理不规范，政策把关不严格”的问题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项目资金监管不到位</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加强规范管理，对照《电子商务进农村综合示范项目资金管理办法》，严格按照《办法》和《电子商务进农村综合示范项目（尾款）实施方案》做好承办企业的日常监管，落实项目进度及资金使用情况“月报”等工作机制。</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建立项目资金“三方审核”机制，工程结算前需经施工方申报、第三方审计机构审核、局机关复核，审核通过后按审计金额支付，杜绝超合同支付。三</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规范“三重一大”议题申报及研究程序，规范申报流程，严格执行内控制度</w:t>
      </w:r>
      <w:r>
        <w:rPr>
          <w:rFonts w:hint="eastAsia" w:ascii="Times New Roman" w:hAnsi="Times New Roman" w:eastAsia="仿宋_GB2312" w:cs="Times New Roman"/>
          <w:b w:val="0"/>
          <w:bCs/>
          <w:color w:val="auto"/>
          <w:spacing w:val="0"/>
          <w:kern w:val="2"/>
          <w:sz w:val="32"/>
          <w:szCs w:val="32"/>
          <w:highlight w:val="none"/>
          <w:lang w:val="en-US" w:eastAsia="zh-CN" w:bidi="ar-SA"/>
        </w:rPr>
        <w:t>。</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lang w:val="en-US" w:eastAsia="zh-CN" w:bidi="ar-SA"/>
        </w:rPr>
        <w:t>（2）</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针对“</w:t>
      </w:r>
      <w:r>
        <w:rPr>
          <w:rFonts w:hint="default" w:ascii="Times New Roman" w:hAnsi="Times New Roman" w:eastAsia="仿宋_GB2312" w:cs="Times New Roman"/>
          <w:b/>
          <w:bCs w:val="0"/>
          <w:caps w:val="0"/>
          <w:color w:val="auto"/>
          <w:kern w:val="2"/>
          <w:sz w:val="32"/>
          <w:szCs w:val="32"/>
          <w:highlight w:val="none"/>
          <w:u w:val="none" w:color="auto"/>
          <w:lang w:val="en-US" w:eastAsia="zh-CN" w:bidi="ar-SA"/>
        </w:rPr>
        <w:t>项目建设监管缺位</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eastAsia" w:ascii="黑体" w:hAnsi="黑体" w:eastAsia="黑体" w:cs="黑体"/>
          <w:b w:val="0"/>
          <w:bCs/>
          <w:color w:val="auto"/>
          <w:spacing w:val="0"/>
          <w:kern w:val="2"/>
          <w:sz w:val="32"/>
          <w:szCs w:val="32"/>
          <w:highlight w:val="none"/>
          <w:u w:val="none" w:color="auto"/>
          <w:lang w:val="en-US" w:eastAsia="zh-CN" w:bidi="ar-SA"/>
        </w:rPr>
        <w:t>【该问题</w:t>
      </w:r>
      <w:r>
        <w:rPr>
          <w:rFonts w:hint="eastAsia" w:ascii="黑体" w:hAnsi="黑体" w:eastAsia="黑体" w:cs="黑体"/>
          <w:color w:val="auto"/>
          <w:kern w:val="2"/>
          <w:sz w:val="32"/>
          <w:szCs w:val="32"/>
          <w:highlight w:val="none"/>
          <w:lang w:val="en-US" w:eastAsia="zh-CN" w:bidi="ar-SA"/>
        </w:rPr>
        <w:t>已完成整改</w:t>
      </w:r>
      <w:r>
        <w:rPr>
          <w:rFonts w:hint="eastAsia" w:ascii="黑体" w:hAnsi="黑体" w:eastAsia="黑体" w:cs="黑体"/>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完善监管机制，坚持“一项目一监管办法”，结合项目方案及上级政策要求，及时制定完善项目建设监管方案，开展全过程监督管理。</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对电子商务进农村项目，聘请第三方审计机构，全面审计项目建设中存在的问题，已经形成书面问题督促企业进行整改，向云南恒鼎投资有限公司负责人函发《嵩明县商务和投资促进局关于“嵩明县2021年电子商务进农村综合示范项目”审计整改的通知》，并跟进整改进度。三</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针对目前在建电子商务进农村综合示范项目（尾款），实行周督促工作机制，对照项目实施方案，对项目加强日常监管，确保项目建设各项指标达标，质量和效益兼顾。</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项目款项拨付不及时</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【该问题正在整改】。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对照项目资金监管办法，及时向财政申请拨付项目资金，并实时更加对接财政部门。</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认真落实商务部第三方复核组关于资金支付率不达标的问题，协同县财政局与市财政局、市商务局进行工作对接，市商务局积极协助向财政部门进行对接。</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bCs w:val="0"/>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lang w:val="en-US" w:eastAsia="zh-CN" w:bidi="ar-SA"/>
        </w:rPr>
        <w:t>未完成整改的原因：</w:t>
      </w:r>
      <w:r>
        <w:rPr>
          <w:rFonts w:hint="default" w:ascii="Times New Roman" w:hAnsi="Times New Roman" w:eastAsia="仿宋_GB2312" w:cs="Times New Roman"/>
          <w:b w:val="0"/>
          <w:bCs/>
          <w:color w:val="auto"/>
          <w:spacing w:val="0"/>
          <w:kern w:val="2"/>
          <w:sz w:val="32"/>
          <w:szCs w:val="32"/>
          <w:highlight w:val="none"/>
          <w:lang w:val="en-US" w:eastAsia="zh-CN" w:bidi="ar-SA"/>
        </w:rPr>
        <w:t>经过多次与县级财政、市级财政和商务等部门对接，资金尚未落实。</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lang w:val="en-US" w:eastAsia="zh-CN" w:bidi="ar-SA"/>
        </w:rPr>
        <w:t>该问题由</w:t>
      </w:r>
      <w:r>
        <w:rPr>
          <w:rFonts w:hint="eastAsia" w:ascii="Times New Roman" w:hAnsi="Times New Roman" w:eastAsia="仿宋_GB2312" w:cs="Times New Roman"/>
          <w:b/>
          <w:bCs w:val="0"/>
          <w:color w:val="auto"/>
          <w:spacing w:val="0"/>
          <w:kern w:val="2"/>
          <w:sz w:val="32"/>
          <w:szCs w:val="32"/>
          <w:highlight w:val="none"/>
          <w:lang w:val="en-US" w:eastAsia="zh-CN" w:bidi="ar-SA"/>
        </w:rPr>
        <w:t>商务贸易科</w:t>
      </w:r>
      <w:r>
        <w:rPr>
          <w:rFonts w:hint="default" w:ascii="Times New Roman" w:hAnsi="Times New Roman" w:eastAsia="仿宋_GB2312" w:cs="Times New Roman"/>
          <w:b/>
          <w:bCs w:val="0"/>
          <w:color w:val="auto"/>
          <w:spacing w:val="0"/>
          <w:kern w:val="2"/>
          <w:sz w:val="32"/>
          <w:szCs w:val="32"/>
          <w:highlight w:val="none"/>
          <w:lang w:val="en-US" w:eastAsia="zh-CN" w:bidi="ar-SA"/>
        </w:rPr>
        <w:t>具体负责，计划2026年</w:t>
      </w:r>
      <w:r>
        <w:rPr>
          <w:rFonts w:hint="eastAsia" w:ascii="Times New Roman" w:hAnsi="Times New Roman" w:eastAsia="仿宋_GB2312" w:cs="Times New Roman"/>
          <w:b/>
          <w:bCs w:val="0"/>
          <w:color w:val="auto"/>
          <w:spacing w:val="0"/>
          <w:kern w:val="2"/>
          <w:sz w:val="32"/>
          <w:szCs w:val="32"/>
          <w:highlight w:val="none"/>
          <w:lang w:val="en-US" w:eastAsia="zh-CN" w:bidi="ar-SA"/>
        </w:rPr>
        <w:t>12</w:t>
      </w:r>
      <w:r>
        <w:rPr>
          <w:rFonts w:hint="default" w:ascii="Times New Roman" w:hAnsi="Times New Roman" w:eastAsia="仿宋_GB2312" w:cs="Times New Roman"/>
          <w:b/>
          <w:bCs w:val="0"/>
          <w:color w:val="auto"/>
          <w:spacing w:val="0"/>
          <w:kern w:val="2"/>
          <w:sz w:val="32"/>
          <w:szCs w:val="32"/>
          <w:highlight w:val="none"/>
          <w:lang w:val="en-US" w:eastAsia="zh-CN" w:bidi="ar-SA"/>
        </w:rPr>
        <w:t>月底前完成整改。</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（4）针对“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执行政策把关不严格</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sz w:val="32"/>
          <w:szCs w:val="32"/>
          <w:highlight w:val="none"/>
          <w:lang w:eastAsia="zh-CN"/>
        </w:rPr>
        <w:t>一是</w:t>
      </w:r>
      <w:r>
        <w:rPr>
          <w:rFonts w:hint="default" w:ascii="Times New Roman" w:hAnsi="Times New Roman" w:eastAsia="仿宋_GB2312" w:cs="Times New Roman"/>
          <w:b w:val="0"/>
          <w:bCs/>
          <w:color w:val="auto"/>
          <w:spacing w:val="0"/>
          <w:sz w:val="32"/>
          <w:szCs w:val="32"/>
          <w:highlight w:val="none"/>
          <w:lang w:val="en-US" w:eastAsia="zh-CN"/>
        </w:rPr>
        <w:t>完善</w:t>
      </w:r>
      <w:r>
        <w:rPr>
          <w:rFonts w:hint="default" w:ascii="Times New Roman" w:hAnsi="Times New Roman" w:eastAsia="仿宋_GB2312" w:cs="Times New Roman"/>
          <w:b w:val="0"/>
          <w:bCs/>
          <w:color w:val="auto"/>
          <w:spacing w:val="0"/>
          <w:sz w:val="32"/>
          <w:szCs w:val="32"/>
          <w:highlight w:val="none"/>
          <w:lang w:eastAsia="zh-CN"/>
        </w:rPr>
        <w:t>嵩明县产业发展扶持资金管理</w:t>
      </w:r>
      <w:r>
        <w:rPr>
          <w:rFonts w:hint="default" w:ascii="Times New Roman" w:hAnsi="Times New Roman" w:eastAsia="仿宋_GB2312" w:cs="Times New Roman"/>
          <w:b w:val="0"/>
          <w:bCs/>
          <w:color w:val="auto"/>
          <w:spacing w:val="0"/>
          <w:sz w:val="32"/>
          <w:szCs w:val="32"/>
          <w:highlight w:val="none"/>
          <w:lang w:val="en-US" w:eastAsia="zh-CN"/>
        </w:rPr>
        <w:t>机制</w:t>
      </w:r>
      <w:r>
        <w:rPr>
          <w:rFonts w:hint="default" w:ascii="Times New Roman" w:hAnsi="Times New Roman" w:eastAsia="仿宋_GB2312" w:cs="Times New Roman"/>
          <w:b w:val="0"/>
          <w:bCs/>
          <w:color w:val="auto"/>
          <w:spacing w:val="0"/>
          <w:sz w:val="32"/>
          <w:szCs w:val="32"/>
          <w:highlight w:val="none"/>
          <w:lang w:eastAsia="zh-CN"/>
        </w:rPr>
        <w:t>，优化企业申报审核流程，申报中央外贸发展资金、“十条政策”奖补时，联合县市监局、税务局、法院、发改等部门开展联审，对申报企业资质进行“信用核查”。</w:t>
      </w:r>
      <w:r>
        <w:rPr>
          <w:rFonts w:hint="default" w:ascii="Times New Roman" w:hAnsi="Times New Roman" w:eastAsia="仿宋_GB2312" w:cs="Times New Roman"/>
          <w:b/>
          <w:bCs w:val="0"/>
          <w:color w:val="auto"/>
          <w:spacing w:val="0"/>
          <w:sz w:val="32"/>
          <w:szCs w:val="32"/>
          <w:highlight w:val="none"/>
          <w:lang w:eastAsia="zh-CN"/>
        </w:rPr>
        <w:t>二是</w:t>
      </w:r>
      <w:r>
        <w:rPr>
          <w:rFonts w:hint="default" w:ascii="Times New Roman" w:hAnsi="Times New Roman" w:eastAsia="仿宋_GB2312" w:cs="Times New Roman"/>
          <w:b w:val="0"/>
          <w:bCs/>
          <w:color w:val="auto"/>
          <w:spacing w:val="0"/>
          <w:sz w:val="32"/>
          <w:szCs w:val="32"/>
          <w:highlight w:val="none"/>
          <w:lang w:eastAsia="zh-CN"/>
        </w:rPr>
        <w:t>建立受奖补企业“动态管理档案”，加强与企业之间的沟通联络，掌握企业经营状况，积极为企业排忧解难，避免出现企业拿到奖补后退库的情况。</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3.关于“财经纪律执行不严格，财务管理不规范”的问题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工会支出会计核算不及时</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修改完善《嵩明县商务和投资促进局财务管理办法》，明确支出经办人报销、出纳支付、会计记账各个环节的具体时限，确保日结月清，严禁跨月拖延。</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组织工会经办人员、财务人员学习《工会会计制度》《基层工会经费收支管理办法》等，重点讲解支出核算时限要求、原始凭证规范，确保相关人员熟练掌握核算规范。</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充分发挥单位内审机构的监督管理作用，将工会账务纳入内审范围，每季度进行相关账务内部审计监督，发现问题及时整改。规范“三重一大”议题申报及研究程序，规范申报流程，严格执行内控制度，在后期报销流程中加强监管与审核。</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公务接待不规范</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规范接待审批与凭证管理流程，杜绝无公函接待。结合公务之家伙食交通费改革实际，更新完善《嵩明县商务和投资促进局公务接待管理办法》，积极推行电子接待公函的使用，根据《嵩明县公务接待管理办法》规范接待行为。</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明确外来人员费用实时收缴责任，避免滞后补缴。对接科室在确认考察行程后，在电子公函反馈中明确涉及的交通费、伙食费缴纳标准、方式（如单位商户收款码）及缴交时限等信息，由对接科室人员现场协助完成缴费，财务人员实时核对到账情况，确保产生交通、伙食费用“随到随缴”。</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加强资金流向溯源管理，避免资金使用混乱。收到交通、伙食费后，财务人员根据事项支出资金性质，“财政预算资金”及时进行主动退库申请，退回原项目指标；“单位实有资金”注明资金来源、对应接待事项及账务处理凭证号。</w:t>
      </w:r>
      <w:r>
        <w:rPr>
          <w:rFonts w:hint="default"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严格按照《云南省党政机关国内公务接待管理办法》《云南省党政机关国内公务接待管理办法（试行）》等要求规范接待审批单据，严格规范接待行为，杜绝此类问题再次发生。</w:t>
      </w:r>
      <w:r>
        <w:rPr>
          <w:rFonts w:hint="default" w:ascii="Times New Roman" w:hAnsi="Times New Roman" w:eastAsia="仿宋_GB2312" w:cs="Times New Roman"/>
          <w:b/>
          <w:bCs w:val="0"/>
          <w:color w:val="auto"/>
          <w:spacing w:val="0"/>
          <w:kern w:val="2"/>
          <w:sz w:val="32"/>
          <w:szCs w:val="32"/>
          <w:highlight w:val="none"/>
          <w:lang w:val="en-US" w:eastAsia="zh-CN" w:bidi="ar-SA"/>
        </w:rPr>
        <w:t>五是</w:t>
      </w:r>
      <w:r>
        <w:rPr>
          <w:rFonts w:hint="default" w:ascii="Times New Roman" w:hAnsi="Times New Roman" w:eastAsia="仿宋_GB2312" w:cs="Times New Roman"/>
          <w:b w:val="0"/>
          <w:bCs/>
          <w:color w:val="auto"/>
          <w:spacing w:val="0"/>
          <w:kern w:val="2"/>
          <w:sz w:val="32"/>
          <w:szCs w:val="32"/>
          <w:highlight w:val="none"/>
          <w:lang w:val="en-US" w:eastAsia="zh-CN" w:bidi="ar-SA"/>
        </w:rPr>
        <w:t>严格按照有关财经纪律和财务管理制度，加强接待经费的审核报销和管理使用，坚持一事一结算，确保财务票据、派出单位公函、接待审批单、接待清单、接待菜单、用餐人员名单各要件完整。</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违规报销费用</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及时清退</w:t>
      </w:r>
      <w:r>
        <w:rPr>
          <w:rFonts w:hint="eastAsia" w:ascii="Times New Roman" w:hAnsi="Times New Roman" w:eastAsia="仿宋_GB2312" w:cs="Times New Roman"/>
          <w:b w:val="0"/>
          <w:bCs/>
          <w:color w:val="auto"/>
          <w:spacing w:val="0"/>
          <w:kern w:val="2"/>
          <w:sz w:val="32"/>
          <w:szCs w:val="32"/>
          <w:highlight w:val="none"/>
          <w:lang w:val="en-US" w:eastAsia="zh-CN" w:bidi="ar-SA"/>
        </w:rPr>
        <w:t>使用</w:t>
      </w:r>
      <w:r>
        <w:rPr>
          <w:rFonts w:hint="default" w:ascii="Times New Roman" w:hAnsi="Times New Roman" w:eastAsia="仿宋_GB2312" w:cs="Times New Roman"/>
          <w:b w:val="0"/>
          <w:bCs/>
          <w:color w:val="auto"/>
          <w:spacing w:val="0"/>
          <w:kern w:val="2"/>
          <w:sz w:val="32"/>
          <w:szCs w:val="32"/>
          <w:highlight w:val="none"/>
          <w:lang w:val="en-US" w:eastAsia="zh-CN" w:bidi="ar-SA"/>
        </w:rPr>
        <w:t>公务用车</w:t>
      </w:r>
      <w:r>
        <w:rPr>
          <w:rFonts w:hint="eastAsia" w:ascii="Times New Roman" w:hAnsi="Times New Roman" w:eastAsia="仿宋_GB2312" w:cs="Times New Roman"/>
          <w:b w:val="0"/>
          <w:bCs/>
          <w:color w:val="auto"/>
          <w:spacing w:val="0"/>
          <w:kern w:val="2"/>
          <w:sz w:val="32"/>
          <w:szCs w:val="32"/>
          <w:highlight w:val="none"/>
          <w:lang w:val="en-US" w:eastAsia="zh-CN" w:bidi="ar-SA"/>
        </w:rPr>
        <w:t>开展</w:t>
      </w:r>
      <w:r>
        <w:rPr>
          <w:rFonts w:hint="default" w:ascii="Times New Roman" w:hAnsi="Times New Roman" w:eastAsia="仿宋_GB2312" w:cs="Times New Roman"/>
          <w:b w:val="0"/>
          <w:bCs/>
          <w:color w:val="auto"/>
          <w:spacing w:val="0"/>
          <w:kern w:val="2"/>
          <w:sz w:val="32"/>
          <w:szCs w:val="32"/>
          <w:highlight w:val="none"/>
          <w:lang w:val="en-US" w:eastAsia="zh-CN" w:bidi="ar-SA"/>
        </w:rPr>
        <w:t>检查2次行程多报销车补共计140元。</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加强全体干部职工教育，组织学习《中共嵩明县委办公室关于调整县本级行政单位部分城市间交通及出差住宿费报销标准的通知》《嵩明县县级机关会议费管理办法》，强化差旅费及补贴的报销标准和要求，严格控制会议规模和人数，规范会议接待原则和综合定额标准上限执行情况，杜绝半天以内会议接待及超范围、超标准开支报销。</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加强监督审批，对经办人、审批人进行操作培训，明确责任，强化报销行为的严肃性和报销凭证的规范性、准确性。</w:t>
      </w:r>
      <w:r>
        <w:rPr>
          <w:rFonts w:hint="default" w:ascii="Times New Roman" w:hAnsi="Times New Roman" w:eastAsia="仿宋_GB2312" w:cs="Times New Roman"/>
          <w:b/>
          <w:bCs w:val="0"/>
          <w:color w:val="auto"/>
          <w:spacing w:val="0"/>
          <w:kern w:val="2"/>
          <w:sz w:val="32"/>
          <w:szCs w:val="32"/>
          <w:highlight w:val="none"/>
          <w:lang w:val="en-US" w:eastAsia="zh-CN" w:bidi="ar-SA"/>
        </w:rPr>
        <w:t>四是</w:t>
      </w:r>
      <w:r>
        <w:rPr>
          <w:rFonts w:hint="default" w:ascii="Times New Roman" w:hAnsi="Times New Roman" w:eastAsia="仿宋_GB2312" w:cs="Times New Roman"/>
          <w:b w:val="0"/>
          <w:bCs/>
          <w:color w:val="auto"/>
          <w:spacing w:val="0"/>
          <w:kern w:val="2"/>
          <w:sz w:val="32"/>
          <w:szCs w:val="32"/>
          <w:highlight w:val="none"/>
          <w:lang w:val="en-US" w:eastAsia="zh-CN" w:bidi="ar-SA"/>
        </w:rPr>
        <w:t>针对会议报销餐费问题，严格按照《嵩明县县级机关会议费管理办法》，对不应提供就餐的会议禁止报销餐费和提供就餐，对会议报销上加强审核把关。</w:t>
      </w:r>
    </w:p>
    <w:p>
      <w:pPr>
        <w:keepNext w:val="0"/>
        <w:keepLines w:val="0"/>
        <w:pageBreakBefore w:val="0"/>
        <w:widowControl w:val="0"/>
        <w:numPr>
          <w:ilvl w:val="0"/>
          <w:numId w:val="1"/>
        </w:numPr>
        <w:kinsoku/>
        <w:wordWrap/>
        <w:topLinePunct w:val="0"/>
        <w:bidi w:val="0"/>
        <w:spacing w:afterAutospacing="0" w:line="560" w:lineRule="exact"/>
        <w:ind w:left="0" w:leftChars="0" w:firstLine="643" w:firstLineChars="200"/>
        <w:jc w:val="both"/>
        <w:textAlignment w:val="auto"/>
        <w:rPr>
          <w:rFonts w:hint="eastAsia"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资金拨付流程不规范、把关不严</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【该问题正在整改】。</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严肃财经纪律，规范资金审批流程。明确“先审批后支付”流程：需提交支付申请、合同、发票等材料，经科室负责人初审、分管领导复审、主要领导终审后，方可支付，空白审批单一律不予受理。</w:t>
      </w:r>
      <w:r>
        <w:rPr>
          <w:rFonts w:hint="default"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强化干部职工财经纪律教育，定期组织财务人员、业务人员开展财经纪律培训，强化“按流程办事”意识。</w:t>
      </w:r>
      <w:r>
        <w:rPr>
          <w:rFonts w:hint="default" w:ascii="Times New Roman" w:hAnsi="Times New Roman" w:eastAsia="仿宋_GB2312" w:cs="Times New Roman"/>
          <w:b/>
          <w:bCs w:val="0"/>
          <w:color w:val="auto"/>
          <w:spacing w:val="0"/>
          <w:kern w:val="2"/>
          <w:sz w:val="32"/>
          <w:szCs w:val="32"/>
          <w:highlight w:val="none"/>
          <w:lang w:val="en-US" w:eastAsia="zh-CN" w:bidi="ar-SA"/>
        </w:rPr>
        <w:t>三是</w:t>
      </w:r>
      <w:r>
        <w:rPr>
          <w:rFonts w:hint="default" w:ascii="Times New Roman" w:hAnsi="Times New Roman" w:eastAsia="仿宋_GB2312" w:cs="Times New Roman"/>
          <w:b w:val="0"/>
          <w:bCs/>
          <w:color w:val="auto"/>
          <w:spacing w:val="0"/>
          <w:kern w:val="2"/>
          <w:sz w:val="32"/>
          <w:szCs w:val="32"/>
          <w:highlight w:val="none"/>
          <w:lang w:val="en-US" w:eastAsia="zh-CN" w:bidi="ar-SA"/>
        </w:rPr>
        <w:t>严格执行资金拨付的审核流程，对资金拨付的合规性、审批材料的完整性进行严格把关，杜绝“先支付后审批”“空白审批单”等问题的发生。对2023年已拨付云南恒鼎公司项目进度款共计150万元，已经</w:t>
      </w:r>
      <w:r>
        <w:rPr>
          <w:rFonts w:hint="eastAsia" w:ascii="Times New Roman" w:hAnsi="Times New Roman" w:eastAsia="仿宋_GB2312" w:cs="Times New Roman"/>
          <w:b w:val="0"/>
          <w:bCs/>
          <w:color w:val="auto"/>
          <w:spacing w:val="0"/>
          <w:kern w:val="2"/>
          <w:sz w:val="32"/>
          <w:szCs w:val="32"/>
          <w:highlight w:val="none"/>
          <w:lang w:val="en-US" w:eastAsia="zh-CN" w:bidi="ar-SA"/>
        </w:rPr>
        <w:t>与企业负责人联系，</w:t>
      </w:r>
      <w:r>
        <w:rPr>
          <w:rFonts w:hint="default" w:ascii="Times New Roman" w:hAnsi="Times New Roman" w:eastAsia="仿宋_GB2312" w:cs="Times New Roman"/>
          <w:b w:val="0"/>
          <w:bCs/>
          <w:color w:val="auto"/>
          <w:spacing w:val="0"/>
          <w:kern w:val="2"/>
          <w:sz w:val="32"/>
          <w:szCs w:val="32"/>
          <w:highlight w:val="none"/>
          <w:lang w:val="en-US" w:eastAsia="zh-CN" w:bidi="ar-SA"/>
        </w:rPr>
        <w:t>书面催告企业补齐审批程序并出具情况说明</w:t>
      </w:r>
      <w:r>
        <w:rPr>
          <w:rFonts w:hint="eastAsia" w:ascii="Times New Roman" w:hAnsi="Times New Roman" w:eastAsia="仿宋_GB2312" w:cs="Times New Roman"/>
          <w:b w:val="0"/>
          <w:bCs/>
          <w:color w:val="auto"/>
          <w:spacing w:val="0"/>
          <w:kern w:val="2"/>
          <w:sz w:val="32"/>
          <w:szCs w:val="32"/>
          <w:highlight w:val="none"/>
          <w:lang w:val="en-US" w:eastAsia="zh-CN" w:bidi="ar-SA"/>
        </w:rPr>
        <w:t>。</w:t>
      </w:r>
    </w:p>
    <w:p>
      <w:pPr>
        <w:keepNext w:val="0"/>
        <w:keepLines w:val="0"/>
        <w:pageBreakBefore w:val="0"/>
        <w:widowControl w:val="0"/>
        <w:numPr>
          <w:ilvl w:val="0"/>
          <w:numId w:val="0"/>
        </w:numPr>
        <w:kinsoku/>
        <w:wordWrap/>
        <w:topLinePunct w:val="0"/>
        <w:bidi w:val="0"/>
        <w:spacing w:afterAutospacing="0" w:line="560" w:lineRule="exact"/>
        <w:ind w:firstLine="643" w:firstLineChars="200"/>
        <w:jc w:val="both"/>
        <w:textAlignment w:val="auto"/>
        <w:rPr>
          <w:rFonts w:hint="default" w:ascii="Times New Roman" w:hAnsi="Times New Roman" w:eastAsia="仿宋_GB2312" w:cs="Times New Roman"/>
          <w:b/>
          <w:bCs w:val="0"/>
          <w:color w:val="auto"/>
          <w:spacing w:val="0"/>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lang w:val="en-US" w:eastAsia="zh-CN" w:bidi="ar-SA"/>
        </w:rPr>
        <w:t>部分未完成整改的原因：</w:t>
      </w:r>
      <w:r>
        <w:rPr>
          <w:rFonts w:hint="default" w:ascii="Times New Roman" w:hAnsi="Times New Roman" w:eastAsia="仿宋_GB2312" w:cs="Times New Roman"/>
          <w:b w:val="0"/>
          <w:bCs/>
          <w:color w:val="auto"/>
          <w:spacing w:val="0"/>
          <w:kern w:val="2"/>
          <w:sz w:val="32"/>
          <w:szCs w:val="32"/>
          <w:highlight w:val="none"/>
          <w:lang w:val="en-US" w:eastAsia="zh-CN" w:bidi="ar-SA"/>
        </w:rPr>
        <w:t>2023年已拨付云南恒鼎投资管理有限公司项目进度款共计150万元，</w:t>
      </w:r>
      <w:r>
        <w:rPr>
          <w:rFonts w:hint="eastAsia" w:ascii="Times New Roman" w:hAnsi="Times New Roman" w:eastAsia="仿宋_GB2312" w:cs="Times New Roman"/>
          <w:b w:val="0"/>
          <w:bCs/>
          <w:color w:val="auto"/>
          <w:spacing w:val="0"/>
          <w:kern w:val="2"/>
          <w:sz w:val="32"/>
          <w:szCs w:val="32"/>
          <w:highlight w:val="none"/>
          <w:lang w:val="en-US" w:eastAsia="zh-CN" w:bidi="ar-SA"/>
        </w:rPr>
        <w:t>因</w:t>
      </w:r>
      <w:r>
        <w:rPr>
          <w:rFonts w:hint="default" w:ascii="Times New Roman" w:hAnsi="Times New Roman" w:eastAsia="仿宋_GB2312" w:cs="Times New Roman"/>
          <w:b w:val="0"/>
          <w:bCs/>
          <w:color w:val="auto"/>
          <w:spacing w:val="0"/>
          <w:kern w:val="2"/>
          <w:sz w:val="32"/>
          <w:szCs w:val="32"/>
          <w:highlight w:val="none"/>
          <w:lang w:val="en-US" w:eastAsia="zh-CN" w:bidi="ar-SA"/>
        </w:rPr>
        <w:t>企业目前处于失信被执行状态，无法开具正式发票</w:t>
      </w:r>
      <w:r>
        <w:rPr>
          <w:rFonts w:hint="eastAsia" w:ascii="Times New Roman" w:hAnsi="Times New Roman" w:eastAsia="仿宋_GB2312" w:cs="Times New Roman"/>
          <w:b w:val="0"/>
          <w:bCs/>
          <w:color w:val="auto"/>
          <w:spacing w:val="0"/>
          <w:kern w:val="2"/>
          <w:sz w:val="32"/>
          <w:szCs w:val="32"/>
          <w:highlight w:val="none"/>
          <w:lang w:val="en-US" w:eastAsia="zh-CN" w:bidi="ar-SA"/>
        </w:rPr>
        <w:t>，待企业开展发票后才能整改完成，</w:t>
      </w:r>
      <w:r>
        <w:rPr>
          <w:rFonts w:hint="eastAsia" w:ascii="Times New Roman" w:hAnsi="Times New Roman" w:eastAsia="仿宋_GB2312" w:cs="Times New Roman"/>
          <w:color w:val="auto"/>
          <w:sz w:val="32"/>
          <w:szCs w:val="32"/>
          <w:highlight w:val="none"/>
          <w:lang w:val="en-US" w:eastAsia="zh-CN"/>
        </w:rPr>
        <w:t>造成该问题截止目前</w:t>
      </w:r>
      <w:r>
        <w:rPr>
          <w:rFonts w:hint="eastAsia" w:ascii="Times New Roman" w:hAnsi="Times New Roman" w:eastAsia="仿宋_GB2312" w:cs="Times New Roman"/>
          <w:b w:val="0"/>
          <w:bCs w:val="0"/>
          <w:color w:val="auto"/>
          <w:spacing w:val="0"/>
          <w:kern w:val="2"/>
          <w:sz w:val="32"/>
          <w:szCs w:val="32"/>
          <w:highlight w:val="none"/>
          <w:vertAlign w:val="baseline"/>
          <w:lang w:val="en-US" w:eastAsia="zh-CN" w:bidi="ar-SA"/>
        </w:rPr>
        <w:t>正在</w:t>
      </w:r>
      <w:r>
        <w:rPr>
          <w:rFonts w:hint="default" w:ascii="Times New Roman" w:hAnsi="Times New Roman" w:eastAsia="仿宋_GB2312" w:cs="Times New Roman"/>
          <w:b w:val="0"/>
          <w:bCs w:val="0"/>
          <w:color w:val="auto"/>
          <w:spacing w:val="0"/>
          <w:kern w:val="2"/>
          <w:sz w:val="32"/>
          <w:szCs w:val="32"/>
          <w:highlight w:val="none"/>
          <w:vertAlign w:val="baseline"/>
          <w:lang w:val="en-US" w:eastAsia="zh-CN" w:bidi="ar-SA"/>
        </w:rPr>
        <w:t>整改</w:t>
      </w:r>
      <w:r>
        <w:rPr>
          <w:rFonts w:hint="eastAsia" w:ascii="Times New Roman" w:hAnsi="Times New Roman" w:eastAsia="仿宋_GB2312" w:cs="Times New Roman"/>
          <w:b w:val="0"/>
          <w:bCs/>
          <w:color w:val="auto"/>
          <w:spacing w:val="0"/>
          <w:kern w:val="2"/>
          <w:sz w:val="32"/>
          <w:szCs w:val="32"/>
          <w:highlight w:val="none"/>
          <w:lang w:val="en-US" w:eastAsia="zh-CN" w:bidi="ar-SA"/>
        </w:rPr>
        <w:t>。</w:t>
      </w:r>
    </w:p>
    <w:p>
      <w:pPr>
        <w:keepNext w:val="0"/>
        <w:keepLines w:val="0"/>
        <w:pageBreakBefore w:val="0"/>
        <w:widowControl w:val="0"/>
        <w:numPr>
          <w:ilvl w:val="0"/>
          <w:numId w:val="0"/>
        </w:numPr>
        <w:kinsoku/>
        <w:wordWrap/>
        <w:topLinePunct w:val="0"/>
        <w:bidi w:val="0"/>
        <w:spacing w:afterAutospacing="0" w:line="560" w:lineRule="exact"/>
        <w:ind w:firstLine="640" w:firstLineChars="200"/>
        <w:jc w:val="both"/>
        <w:textAlignment w:val="auto"/>
        <w:rPr>
          <w:rFonts w:hint="default" w:ascii="Times New Roman" w:hAnsi="Times New Roman" w:eastAsia="仿宋_GB2312" w:cs="Times New Roman"/>
          <w:b w:val="0"/>
          <w:bCs/>
          <w:color w:val="auto"/>
          <w:spacing w:val="0"/>
          <w:kern w:val="2"/>
          <w:sz w:val="32"/>
          <w:szCs w:val="32"/>
          <w:highlight w:val="none"/>
          <w:lang w:val="en-US" w:eastAsia="zh-CN" w:bidi="ar-SA"/>
        </w:rPr>
      </w:pPr>
      <w:r>
        <w:rPr>
          <w:rFonts w:hint="default" w:ascii="Times New Roman" w:hAnsi="Times New Roman" w:eastAsia="仿宋_GB2312" w:cs="Times New Roman"/>
          <w:b w:val="0"/>
          <w:bCs/>
          <w:color w:val="auto"/>
          <w:spacing w:val="0"/>
          <w:kern w:val="2"/>
          <w:sz w:val="32"/>
          <w:szCs w:val="32"/>
          <w:highlight w:val="none"/>
          <w:lang w:val="en-US" w:eastAsia="zh-CN" w:bidi="ar-SA"/>
        </w:rPr>
        <w:t>该问题由商务贸易科具体负责，计划</w:t>
      </w:r>
      <w:r>
        <w:rPr>
          <w:rFonts w:hint="eastAsia" w:ascii="Times New Roman" w:hAnsi="Times New Roman" w:eastAsia="仿宋_GB2312" w:cs="Times New Roman"/>
          <w:b w:val="0"/>
          <w:bCs/>
          <w:color w:val="auto"/>
          <w:spacing w:val="0"/>
          <w:kern w:val="2"/>
          <w:sz w:val="32"/>
          <w:szCs w:val="32"/>
          <w:highlight w:val="none"/>
          <w:lang w:val="en-US" w:eastAsia="zh-CN" w:bidi="ar-SA"/>
        </w:rPr>
        <w:t>继续与云南恒鼎</w:t>
      </w:r>
      <w:r>
        <w:rPr>
          <w:rFonts w:hint="default" w:ascii="Times New Roman" w:hAnsi="Times New Roman" w:eastAsia="仿宋_GB2312" w:cs="Times New Roman"/>
          <w:b w:val="0"/>
          <w:bCs/>
          <w:color w:val="auto"/>
          <w:spacing w:val="0"/>
          <w:kern w:val="2"/>
          <w:sz w:val="32"/>
          <w:szCs w:val="32"/>
          <w:highlight w:val="none"/>
          <w:lang w:val="en-US" w:eastAsia="zh-CN" w:bidi="ar-SA"/>
        </w:rPr>
        <w:t>投资管理有限公司</w:t>
      </w:r>
      <w:r>
        <w:rPr>
          <w:rFonts w:hint="eastAsia" w:ascii="Times New Roman" w:hAnsi="Times New Roman" w:eastAsia="仿宋_GB2312" w:cs="Times New Roman"/>
          <w:b w:val="0"/>
          <w:bCs/>
          <w:color w:val="auto"/>
          <w:spacing w:val="0"/>
          <w:kern w:val="2"/>
          <w:sz w:val="32"/>
          <w:szCs w:val="32"/>
          <w:highlight w:val="none"/>
          <w:lang w:val="en-US" w:eastAsia="zh-CN" w:bidi="ar-SA"/>
        </w:rPr>
        <w:t>对接，督促企业尽快开具正式发票，</w:t>
      </w:r>
      <w:r>
        <w:rPr>
          <w:rFonts w:hint="default" w:ascii="Times New Roman" w:hAnsi="Times New Roman" w:eastAsia="仿宋_GB2312" w:cs="Times New Roman"/>
          <w:b w:val="0"/>
          <w:bCs/>
          <w:color w:val="auto"/>
          <w:spacing w:val="0"/>
          <w:kern w:val="2"/>
          <w:sz w:val="32"/>
          <w:szCs w:val="32"/>
          <w:highlight w:val="none"/>
          <w:lang w:val="en-US" w:eastAsia="zh-CN" w:bidi="ar-SA"/>
        </w:rPr>
        <w:t>2026年</w:t>
      </w:r>
      <w:r>
        <w:rPr>
          <w:rFonts w:hint="eastAsia" w:ascii="Times New Roman" w:hAnsi="Times New Roman" w:eastAsia="仿宋_GB2312" w:cs="Times New Roman"/>
          <w:b w:val="0"/>
          <w:bCs/>
          <w:color w:val="auto"/>
          <w:spacing w:val="0"/>
          <w:kern w:val="2"/>
          <w:sz w:val="32"/>
          <w:szCs w:val="32"/>
          <w:highlight w:val="none"/>
          <w:lang w:val="en-US" w:eastAsia="zh-CN" w:bidi="ar-SA"/>
        </w:rPr>
        <w:t>12月</w:t>
      </w:r>
      <w:r>
        <w:rPr>
          <w:rFonts w:hint="default" w:ascii="Times New Roman" w:hAnsi="Times New Roman" w:eastAsia="仿宋_GB2312" w:cs="Times New Roman"/>
          <w:b w:val="0"/>
          <w:bCs/>
          <w:color w:val="auto"/>
          <w:spacing w:val="0"/>
          <w:kern w:val="2"/>
          <w:sz w:val="32"/>
          <w:szCs w:val="32"/>
          <w:highlight w:val="none"/>
          <w:lang w:val="en-US" w:eastAsia="zh-CN" w:bidi="ar-SA"/>
        </w:rPr>
        <w:t>底前完成整改。</w:t>
      </w:r>
    </w:p>
    <w:p>
      <w:pPr>
        <w:keepNext w:val="0"/>
        <w:keepLines w:val="0"/>
        <w:pageBreakBefore w:val="0"/>
        <w:kinsoku/>
        <w:wordWrap/>
        <w:overflowPunct w:val="0"/>
        <w:topLinePunct w:val="0"/>
        <w:autoSpaceDE w:val="0"/>
        <w:autoSpaceDN w:val="0"/>
        <w:bidi w:val="0"/>
        <w:adjustRightInd w:val="0"/>
        <w:snapToGrid w:val="0"/>
        <w:spacing w:line="560" w:lineRule="exact"/>
        <w:ind w:left="0" w:leftChars="0" w:firstLine="640" w:firstLineChars="200"/>
        <w:jc w:val="both"/>
        <w:textAlignment w:val="auto"/>
        <w:outlineLvl w:val="1"/>
        <w:rPr>
          <w:rFonts w:hint="default" w:ascii="Times New Roman" w:hAnsi="Times New Roman" w:eastAsia="仿宋_GB2312" w:cs="Times New Roman"/>
          <w:b/>
          <w:bCs w:val="0"/>
          <w:color w:val="auto"/>
          <w:spacing w:val="0"/>
          <w:sz w:val="32"/>
          <w:szCs w:val="32"/>
          <w:highlight w:val="none"/>
          <w:u w:val="none" w:color="auto"/>
          <w:lang w:val="en-US" w:eastAsia="zh-CN"/>
        </w:rPr>
      </w:pP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spacing w:val="0"/>
          <w:sz w:val="32"/>
          <w:szCs w:val="32"/>
          <w:highlight w:val="none"/>
          <w:u w:val="none" w:color="auto"/>
          <w:lang w:val="en-US" w:eastAsia="zh-CN"/>
        </w:rPr>
        <w:t>四</w:t>
      </w:r>
      <w:r>
        <w:rPr>
          <w:rFonts w:hint="default" w:ascii="Times New Roman" w:hAnsi="Times New Roman" w:eastAsia="楷体_GB2312" w:cs="Times New Roman"/>
          <w:b w:val="0"/>
          <w:bCs/>
          <w:color w:val="auto"/>
          <w:spacing w:val="0"/>
          <w:sz w:val="32"/>
          <w:szCs w:val="32"/>
          <w:highlight w:val="none"/>
          <w:u w:val="none" w:color="auto"/>
        </w:rPr>
        <w:t>）</w:t>
      </w:r>
      <w:r>
        <w:rPr>
          <w:rFonts w:hint="default" w:ascii="Times New Roman" w:hAnsi="Times New Roman" w:eastAsia="楷体_GB2312" w:cs="Times New Roman"/>
          <w:b w:val="0"/>
          <w:bCs/>
          <w:color w:val="auto"/>
          <w:kern w:val="2"/>
          <w:sz w:val="32"/>
          <w:szCs w:val="32"/>
          <w:highlight w:val="none"/>
          <w:u w:val="none" w:color="auto"/>
          <w:lang w:val="en-US" w:eastAsia="zh-CN" w:bidi="ar-SA"/>
        </w:rPr>
        <w:t>关于“</w:t>
      </w:r>
      <w:r>
        <w:rPr>
          <w:rFonts w:hint="default" w:ascii="Times New Roman" w:hAnsi="Times New Roman" w:eastAsia="楷体_GB2312" w:cs="Times New Roman"/>
          <w:b w:val="0"/>
          <w:bCs w:val="0"/>
          <w:color w:val="auto"/>
          <w:sz w:val="32"/>
          <w:szCs w:val="32"/>
          <w:highlight w:val="none"/>
          <w:u w:val="none" w:color="auto"/>
          <w:lang w:eastAsia="zh-CN"/>
        </w:rPr>
        <w:t>聚焦基层党组织和党员队伍建设情况加强监督，促进提升基层党组织政治功能和组织力</w:t>
      </w:r>
      <w:r>
        <w:rPr>
          <w:rFonts w:hint="default" w:ascii="Times New Roman" w:hAnsi="Times New Roman" w:eastAsia="楷体_GB2312" w:cs="Times New Roman"/>
          <w:b w:val="0"/>
          <w:bCs/>
          <w:color w:val="auto"/>
          <w:kern w:val="2"/>
          <w:sz w:val="32"/>
          <w:szCs w:val="32"/>
          <w:highlight w:val="none"/>
          <w:u w:val="none" w:color="auto"/>
          <w:lang w:val="en-US" w:eastAsia="zh-CN" w:bidi="ar-SA"/>
        </w:rPr>
        <w:t>”方面的问题。</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1.关于“党建责任落实有差距，党建引领成效不明显”的问题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主题党日活动与业务工作不紧密</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一是</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创新“三会一课”、主题党日等党内组织生活形式、丰富载体、增强实效，促进业务工作与“三会一课”、主题党日等党内组织生活深度融合，建立“规定动作＋自选动作”清单，全年重点围绕“智慧商圈建设”“外贸企业培育”“招商引资”等内容开展12次主题党日活动。</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二是</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进一步更新观念，超前谋划工作，引导全体干部职工努力把习近平新时代中国特色社会主义思想转化为谋划招商引资和商务贸易工作的思路、促进发展的决策措施，各科室针对所负责的工作中发展中的重点、难点项目进行集中攻关，研究心得解决途径，切实将党建活动与业务紧密结合。</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三是</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聚焦每年党建工作任务，制定全年工作计划，明确重点任务清单，把招商和商务工作融合到日常党建重点工作中，定期开展党建工作任务提醒，按照任务表依次推进。充分挖掘党建+引领效应，每年形成1篇典型经验材料。《嵩明县“投资机会清单”赋能县域经济高质量发展》入选昆明2025年上半年营商环境创新案例</w:t>
      </w:r>
      <w:r>
        <w:rPr>
          <w:rFonts w:hint="eastAsia"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《嵩明县“商圈引领+物流赋能”双轮驱动推动县域商业高质量发展》成功入选2025年全国县域商业“领跑县”案例集，成为云南省县域商业发展的典型代表。</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0"/>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落实‘坚持管行业也要管党建’不到位</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val="0"/>
          <w:color w:val="auto"/>
          <w:spacing w:val="0"/>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通过实地走访、企业座谈、数据比对等方式，对全县电商企业、从业人员及党员情况开展多维度摸排</w:t>
      </w:r>
      <w:r>
        <w:rPr>
          <w:rFonts w:hint="eastAsia"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color w:val="auto"/>
          <w:spacing w:val="0"/>
          <w:kern w:val="2"/>
          <w:sz w:val="32"/>
          <w:szCs w:val="32"/>
          <w:highlight w:val="none"/>
          <w:lang w:val="en-US" w:eastAsia="zh-CN" w:bidi="ar-SA"/>
        </w:rPr>
        <w:t>深化行业底数摸排，</w:t>
      </w:r>
      <w:r>
        <w:rPr>
          <w:rFonts w:hint="eastAsia" w:ascii="Times New Roman" w:hAnsi="Times New Roman" w:eastAsia="仿宋_GB2312" w:cs="Times New Roman"/>
          <w:b w:val="0"/>
          <w:bCs/>
          <w:color w:val="auto"/>
          <w:spacing w:val="0"/>
          <w:kern w:val="2"/>
          <w:sz w:val="32"/>
          <w:szCs w:val="32"/>
          <w:highlight w:val="none"/>
          <w:lang w:val="en-US" w:eastAsia="zh-CN" w:bidi="ar-SA"/>
        </w:rPr>
        <w:t>成立</w:t>
      </w:r>
      <w:r>
        <w:rPr>
          <w:rFonts w:hint="default" w:ascii="Times New Roman" w:hAnsi="Times New Roman" w:eastAsia="仿宋_GB2312" w:cs="Times New Roman"/>
          <w:b w:val="0"/>
          <w:bCs/>
          <w:color w:val="auto"/>
          <w:spacing w:val="0"/>
          <w:kern w:val="2"/>
          <w:sz w:val="32"/>
          <w:szCs w:val="32"/>
          <w:highlight w:val="none"/>
          <w:lang w:val="en-US" w:eastAsia="zh-CN" w:bidi="ar-SA"/>
        </w:rPr>
        <w:t>嵩明县电商行业党委。</w:t>
      </w:r>
      <w:r>
        <w:rPr>
          <w:rFonts w:hint="eastAsia" w:ascii="Times New Roman" w:hAnsi="Times New Roman" w:eastAsia="仿宋_GB2312" w:cs="Times New Roman"/>
          <w:b/>
          <w:bCs w:val="0"/>
          <w:color w:val="auto"/>
          <w:spacing w:val="0"/>
          <w:kern w:val="2"/>
          <w:sz w:val="32"/>
          <w:szCs w:val="32"/>
          <w:highlight w:val="none"/>
          <w:lang w:val="en-US" w:eastAsia="zh-CN" w:bidi="ar-SA"/>
        </w:rPr>
        <w:t>二</w:t>
      </w:r>
      <w:r>
        <w:rPr>
          <w:rFonts w:hint="default" w:ascii="Times New Roman" w:hAnsi="Times New Roman" w:eastAsia="仿宋_GB2312" w:cs="Times New Roman"/>
          <w:b/>
          <w:bCs w:val="0"/>
          <w:color w:val="auto"/>
          <w:spacing w:val="0"/>
          <w:kern w:val="2"/>
          <w:sz w:val="32"/>
          <w:szCs w:val="32"/>
          <w:highlight w:val="none"/>
          <w:lang w:val="en-US" w:eastAsia="zh-CN" w:bidi="ar-SA"/>
        </w:rPr>
        <w:t>是</w:t>
      </w:r>
      <w:r>
        <w:rPr>
          <w:rFonts w:hint="default" w:ascii="Times New Roman" w:hAnsi="Times New Roman" w:eastAsia="仿宋_GB2312" w:cs="Times New Roman"/>
          <w:b w:val="0"/>
          <w:bCs/>
          <w:color w:val="auto"/>
          <w:spacing w:val="0"/>
          <w:kern w:val="2"/>
          <w:sz w:val="32"/>
          <w:szCs w:val="32"/>
          <w:highlight w:val="none"/>
          <w:lang w:val="en-US" w:eastAsia="zh-CN" w:bidi="ar-SA"/>
        </w:rPr>
        <w:t>提前梳理行业党建重点任务，以“党建+服务+产业”为抓手，一方面搭建党员学习教育、交流互动平台，提升行业党员凝聚力；另一方面围绕电商企业发展需求，联动相关部门提供政策扶持、资源对接等服务，推动党建工作与电商产业规划、品牌培育、人才培养等业务深度融合，切实以高质量行业党建引领全县电商产业高质量发展。</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2.关于“制度落实不严格，内部管理不到位”的问题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坚持民主集中制原则有差距</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eastAsia"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b w:val="0"/>
          <w:bCs w:val="0"/>
          <w:color w:val="auto"/>
          <w:kern w:val="2"/>
          <w:sz w:val="32"/>
          <w:szCs w:val="32"/>
          <w:highlight w:val="none"/>
          <w:lang w:val="en-US" w:eastAsia="zh-CN" w:bidi="ar-SA"/>
        </w:rPr>
        <w:t>结合工作实际，修订《中共嵩明县商务和投资促进局党组工作规则》《中共嵩明县商务和投资促进局党组贯彻落实“三重一大”事项集体决策制度的实施办法》，切实强化制度意识、规矩意识。</w:t>
      </w:r>
      <w:r>
        <w:rPr>
          <w:rFonts w:hint="default"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b w:val="0"/>
          <w:bCs w:val="0"/>
          <w:color w:val="auto"/>
          <w:kern w:val="2"/>
          <w:sz w:val="32"/>
          <w:szCs w:val="32"/>
          <w:highlight w:val="none"/>
          <w:lang w:val="en-US" w:eastAsia="zh-CN" w:bidi="ar-SA"/>
        </w:rPr>
        <w:t>领导班子切实承担起整改主体责任，</w:t>
      </w:r>
      <w:r>
        <w:rPr>
          <w:rFonts w:hint="eastAsia" w:ascii="Times New Roman" w:hAnsi="Times New Roman" w:eastAsia="仿宋_GB2312" w:cs="Times New Roman"/>
          <w:b w:val="0"/>
          <w:bCs w:val="0"/>
          <w:color w:val="auto"/>
          <w:kern w:val="2"/>
          <w:sz w:val="32"/>
          <w:szCs w:val="32"/>
          <w:highlight w:val="none"/>
          <w:lang w:val="en-US" w:eastAsia="zh-CN" w:bidi="ar-SA"/>
        </w:rPr>
        <w:t>通过职工例会组织学习</w:t>
      </w:r>
      <w:r>
        <w:rPr>
          <w:rFonts w:hint="default" w:ascii="Times New Roman" w:hAnsi="Times New Roman" w:eastAsia="仿宋_GB2312" w:cs="Times New Roman"/>
          <w:b w:val="0"/>
          <w:bCs w:val="0"/>
          <w:color w:val="auto"/>
          <w:kern w:val="2"/>
          <w:sz w:val="32"/>
          <w:szCs w:val="32"/>
          <w:highlight w:val="none"/>
          <w:lang w:val="en-US" w:eastAsia="zh-CN" w:bidi="ar-SA"/>
        </w:rPr>
        <w:t>《中共嵩明县商务和投资促进局党组工作规则》《中共嵩明县商务和投资促进局党组贯彻落实“三重一大”事项集体决策制度的实施办法》，以上率下，切实做到</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会前充分酝酿，会上班子成员应充分发表意见，主要领导末位表态，决策过程如实记录，存档备查</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防止个人或少数人专断。</w:t>
      </w:r>
      <w:r>
        <w:rPr>
          <w:rFonts w:hint="default"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b w:val="0"/>
          <w:bCs w:val="0"/>
          <w:color w:val="auto"/>
          <w:kern w:val="2"/>
          <w:sz w:val="32"/>
          <w:szCs w:val="32"/>
          <w:highlight w:val="none"/>
          <w:lang w:val="en-US" w:eastAsia="zh-CN" w:bidi="ar-SA"/>
        </w:rPr>
        <w:t>主动邀请纪检组列席指导党组会，本单位机关党支部纪检委员全程列席，充分发挥内部监督作用。</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eastAsia="zh-CN"/>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w:t>
      </w:r>
      <w:r>
        <w:rPr>
          <w:rFonts w:hint="default" w:ascii="Times New Roman" w:hAnsi="Times New Roman" w:eastAsia="仿宋_GB2312" w:cs="Times New Roman"/>
          <w:b/>
          <w:bCs/>
          <w:caps w:val="0"/>
          <w:color w:val="auto"/>
          <w:kern w:val="2"/>
          <w:sz w:val="32"/>
          <w:szCs w:val="32"/>
          <w:highlight w:val="none"/>
          <w:u w:val="none" w:color="auto"/>
          <w:lang w:val="en-US" w:eastAsia="zh-CN" w:bidi="ar-SA"/>
        </w:rPr>
        <w:t>会议决策材料管理混乱</w:t>
      </w: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sz w:val="32"/>
          <w:szCs w:val="32"/>
          <w:highlight w:val="none"/>
          <w:lang w:eastAsia="zh-CN"/>
        </w:rPr>
        <w:t>一是</w:t>
      </w:r>
      <w:r>
        <w:rPr>
          <w:rFonts w:hint="default" w:ascii="Times New Roman" w:hAnsi="Times New Roman" w:eastAsia="仿宋_GB2312" w:cs="Times New Roman"/>
          <w:color w:val="auto"/>
          <w:sz w:val="32"/>
          <w:szCs w:val="32"/>
          <w:highlight w:val="none"/>
          <w:lang w:eastAsia="zh-CN"/>
        </w:rPr>
        <w:t>全面清查归档，纠正历史错漏。指定专人对2023年以来的所有会议记录、纪要进行了全面、细致的核查。重点针对时间顺序错乱、会议类型混淆、记录要素缺失等问题进行了彻底清理和纠正。</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color w:val="auto"/>
          <w:sz w:val="32"/>
          <w:szCs w:val="32"/>
          <w:highlight w:val="none"/>
          <w:lang w:eastAsia="zh-CN"/>
        </w:rPr>
        <w:t>严格分类记录，杜绝混记现象。为从根本上解决会议类型混淆问题，已明确规定党组会、理论学习中心组学习、意识形态分析研判会、专题会、职工大会等不同性质的会议，必须使用专用记录本分别进行记录，严格禁止任何形式的混合记录。</w:t>
      </w:r>
      <w:r>
        <w:rPr>
          <w:rFonts w:hint="default" w:ascii="Times New Roman" w:hAnsi="Times New Roman" w:eastAsia="仿宋_GB2312" w:cs="Times New Roman"/>
          <w:b/>
          <w:bCs/>
          <w:color w:val="auto"/>
          <w:sz w:val="32"/>
          <w:szCs w:val="32"/>
          <w:highlight w:val="none"/>
          <w:lang w:eastAsia="zh-CN"/>
        </w:rPr>
        <w:t>三是</w:t>
      </w:r>
      <w:r>
        <w:rPr>
          <w:rFonts w:hint="default" w:ascii="Times New Roman" w:hAnsi="Times New Roman" w:eastAsia="仿宋_GB2312" w:cs="Times New Roman"/>
          <w:color w:val="auto"/>
          <w:sz w:val="32"/>
          <w:szCs w:val="32"/>
          <w:highlight w:val="none"/>
          <w:lang w:eastAsia="zh-CN"/>
        </w:rPr>
        <w:t>配强人员队伍，提升专业能力。为确保记录质量，已确定政治可靠、责任心强、具备较好文字基础的干部担任专职会议记录员。同时，组织全体会议记录人员及相关科室负责人进行了专题业务培训，重点围绕会议记录规范、纪要撰写要求、公文处理常识及保密纪律等内容展开，着力提升相关人员的专业素养、规范意识和责任担当。</w:t>
      </w:r>
      <w:r>
        <w:rPr>
          <w:rFonts w:hint="default" w:ascii="Times New Roman" w:hAnsi="Times New Roman" w:eastAsia="仿宋_GB2312" w:cs="Times New Roman"/>
          <w:b/>
          <w:bCs/>
          <w:color w:val="auto"/>
          <w:sz w:val="32"/>
          <w:szCs w:val="32"/>
          <w:highlight w:val="none"/>
          <w:lang w:eastAsia="zh-CN"/>
        </w:rPr>
        <w:t>四是</w:t>
      </w:r>
      <w:r>
        <w:rPr>
          <w:rFonts w:hint="default" w:ascii="Times New Roman" w:hAnsi="Times New Roman" w:eastAsia="仿宋_GB2312" w:cs="Times New Roman"/>
          <w:color w:val="auto"/>
          <w:sz w:val="32"/>
          <w:szCs w:val="32"/>
          <w:highlight w:val="none"/>
          <w:lang w:eastAsia="zh-CN"/>
        </w:rPr>
        <w:t>健全检查机制，加强过程管控。</w:t>
      </w:r>
      <w:r>
        <w:rPr>
          <w:rFonts w:hint="eastAsia" w:ascii="Times New Roman" w:hAnsi="Times New Roman" w:eastAsia="仿宋_GB2312" w:cs="Times New Roman"/>
          <w:color w:val="auto"/>
          <w:sz w:val="32"/>
          <w:szCs w:val="32"/>
          <w:highlight w:val="none"/>
          <w:lang w:val="en-US" w:eastAsia="zh-CN"/>
        </w:rPr>
        <w:t>严格落实</w:t>
      </w:r>
      <w:r>
        <w:rPr>
          <w:rFonts w:hint="default" w:ascii="Times New Roman" w:hAnsi="Times New Roman" w:eastAsia="仿宋_GB2312" w:cs="Times New Roman"/>
          <w:color w:val="auto"/>
          <w:sz w:val="32"/>
          <w:szCs w:val="32"/>
          <w:highlight w:val="none"/>
          <w:lang w:eastAsia="zh-CN"/>
        </w:rPr>
        <w:t>“记录人自查、分管领导月度审查、年终综合考评”的三级监督检查机制</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通过常态化检查，确保会议材料从产生到归档的各个环节都处于有效监管之下。</w:t>
      </w:r>
      <w:r>
        <w:rPr>
          <w:rFonts w:hint="default" w:ascii="Times New Roman" w:hAnsi="Times New Roman" w:eastAsia="仿宋_GB2312" w:cs="Times New Roman"/>
          <w:b/>
          <w:bCs/>
          <w:color w:val="auto"/>
          <w:sz w:val="32"/>
          <w:szCs w:val="32"/>
          <w:highlight w:val="none"/>
          <w:lang w:eastAsia="zh-CN"/>
        </w:rPr>
        <w:t>五是</w:t>
      </w:r>
      <w:r>
        <w:rPr>
          <w:rFonts w:hint="default" w:ascii="Times New Roman" w:hAnsi="Times New Roman" w:eastAsia="仿宋_GB2312" w:cs="Times New Roman"/>
          <w:color w:val="auto"/>
          <w:sz w:val="32"/>
          <w:szCs w:val="32"/>
          <w:highlight w:val="none"/>
          <w:lang w:eastAsia="zh-CN"/>
        </w:rPr>
        <w:t>强化考核问责，压实管理责任。已将会议记录、纪要的质量以及日常管理情况，明确纳入相关责任人员的年度绩效考核和评优评先评价体系。对屡次出现记录不规范、管理不到位等问题的，将予以严肃通报批评。</w:t>
      </w:r>
    </w:p>
    <w:p>
      <w:pPr>
        <w:keepNext w:val="0"/>
        <w:keepLines w:val="0"/>
        <w:pageBreakBefore w:val="0"/>
        <w:numPr>
          <w:ilvl w:val="0"/>
          <w:numId w:val="0"/>
        </w:numPr>
        <w:kinsoku/>
        <w:wordWrap/>
        <w:topLinePunct w:val="0"/>
        <w:bidi w:val="0"/>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（3）</w:t>
      </w:r>
      <w:r>
        <w:rPr>
          <w:rFonts w:hint="default" w:ascii="Times New Roman" w:hAnsi="Times New Roman" w:eastAsia="仿宋_GB2312" w:cs="Times New Roman"/>
          <w:b/>
          <w:bCs w:val="0"/>
          <w:color w:val="auto"/>
          <w:spacing w:val="0"/>
          <w:sz w:val="32"/>
          <w:szCs w:val="32"/>
          <w:highlight w:val="none"/>
          <w:u w:val="none" w:color="auto"/>
          <w:lang w:eastAsia="zh-CN"/>
        </w:rPr>
        <w:t>针对“未开展内审工作”的问题</w:t>
      </w:r>
      <w:r>
        <w:rPr>
          <w:rFonts w:hint="default" w:ascii="Times New Roman" w:hAnsi="Times New Roman" w:eastAsia="仿宋_GB2312" w:cs="Times New Roman"/>
          <w:b w:val="0"/>
          <w:bCs/>
          <w:color w:val="auto"/>
          <w:spacing w:val="0"/>
          <w:sz w:val="32"/>
          <w:szCs w:val="32"/>
          <w:highlight w:val="none"/>
          <w:u w:val="none" w:color="auto"/>
          <w:lang w:eastAsia="zh-CN"/>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spacing w:val="8"/>
          <w:kern w:val="2"/>
          <w:sz w:val="32"/>
          <w:szCs w:val="32"/>
          <w:highlight w:val="none"/>
          <w:lang w:val="en-US" w:eastAsia="zh-CN" w:bidi="ar-SA"/>
        </w:rPr>
        <w:t>一是</w:t>
      </w:r>
      <w:r>
        <w:rPr>
          <w:rFonts w:hint="default" w:ascii="Times New Roman" w:hAnsi="Times New Roman" w:eastAsia="仿宋_GB2312" w:cs="Times New Roman"/>
          <w:b w:val="0"/>
          <w:bCs w:val="0"/>
          <w:color w:val="auto"/>
          <w:spacing w:val="8"/>
          <w:kern w:val="2"/>
          <w:sz w:val="32"/>
          <w:szCs w:val="32"/>
          <w:highlight w:val="none"/>
          <w:lang w:val="en-US" w:eastAsia="zh-CN" w:bidi="ar-SA"/>
        </w:rPr>
        <w:t>建立健全内审工作制度</w:t>
      </w:r>
      <w:r>
        <w:rPr>
          <w:rFonts w:hint="eastAsia" w:ascii="Times New Roman" w:hAnsi="Times New Roman" w:eastAsia="仿宋_GB2312" w:cs="Times New Roman"/>
          <w:b w:val="0"/>
          <w:bCs w:val="0"/>
          <w:color w:val="auto"/>
          <w:spacing w:val="8"/>
          <w:kern w:val="2"/>
          <w:sz w:val="32"/>
          <w:szCs w:val="32"/>
          <w:highlight w:val="none"/>
          <w:lang w:val="en-US" w:eastAsia="zh-CN" w:bidi="ar-SA"/>
        </w:rPr>
        <w:t>，成立</w:t>
      </w:r>
      <w:r>
        <w:rPr>
          <w:rFonts w:hint="default" w:ascii="Times New Roman" w:hAnsi="Times New Roman" w:eastAsia="仿宋_GB2312" w:cs="Times New Roman"/>
          <w:b w:val="0"/>
          <w:bCs w:val="0"/>
          <w:color w:val="auto"/>
          <w:spacing w:val="8"/>
          <w:kern w:val="2"/>
          <w:sz w:val="32"/>
          <w:szCs w:val="32"/>
          <w:highlight w:val="none"/>
          <w:lang w:val="en-US" w:eastAsia="zh-CN" w:bidi="ar-SA"/>
        </w:rPr>
        <w:t>县商务投促局内部审计工作领导小组，明确领导小组工作职责，提高政治站位，强化责任担当，聚焦关键环节，突出审计重点，加强组织领导，压紧压实责任，做到分工明确，责任到人。二</w:t>
      </w:r>
      <w:r>
        <w:rPr>
          <w:rFonts w:hint="default" w:ascii="Times New Roman" w:hAnsi="Times New Roman" w:eastAsia="仿宋_GB2312" w:cs="Times New Roman"/>
          <w:b/>
          <w:bCs/>
          <w:color w:val="auto"/>
          <w:spacing w:val="8"/>
          <w:kern w:val="2"/>
          <w:sz w:val="32"/>
          <w:szCs w:val="32"/>
          <w:highlight w:val="none"/>
          <w:lang w:val="en-US" w:eastAsia="zh-CN" w:bidi="ar-SA"/>
        </w:rPr>
        <w:t>是</w:t>
      </w:r>
      <w:r>
        <w:rPr>
          <w:rFonts w:hint="default" w:ascii="Times New Roman" w:hAnsi="Times New Roman" w:eastAsia="仿宋_GB2312" w:cs="Times New Roman"/>
          <w:color w:val="auto"/>
          <w:sz w:val="32"/>
          <w:szCs w:val="32"/>
          <w:highlight w:val="none"/>
          <w:lang w:val="en-US" w:eastAsia="zh-CN"/>
        </w:rPr>
        <w:t>依托全方位、全过程、全覆盖的财政预算管理一体化系统进行严格管控，保证每一笔资金支付流程、审批程序规范清晰，资金使用公开透明；同时，严格按照县审计局的总体审计计划安排，在内部审计统计调查直报系统完成相关内审工作，保障单位内审工作常态化开展，形成长效机制，确保内审工作落实见效。三</w:t>
      </w:r>
      <w:r>
        <w:rPr>
          <w:rFonts w:hint="default" w:ascii="Times New Roman" w:hAnsi="Times New Roman" w:eastAsia="仿宋_GB2312" w:cs="Times New Roman"/>
          <w:b/>
          <w:bCs/>
          <w:color w:val="auto"/>
          <w:spacing w:val="8"/>
          <w:kern w:val="2"/>
          <w:sz w:val="32"/>
          <w:szCs w:val="32"/>
          <w:highlight w:val="none"/>
          <w:lang w:val="en-US" w:eastAsia="zh-CN" w:bidi="ar-SA"/>
        </w:rPr>
        <w:t>是</w:t>
      </w:r>
      <w:r>
        <w:rPr>
          <w:rFonts w:hint="default" w:ascii="Times New Roman" w:hAnsi="Times New Roman" w:eastAsia="仿宋_GB2312" w:cs="Times New Roman"/>
          <w:b w:val="0"/>
          <w:bCs w:val="0"/>
          <w:color w:val="auto"/>
          <w:spacing w:val="8"/>
          <w:kern w:val="2"/>
          <w:sz w:val="32"/>
          <w:szCs w:val="32"/>
          <w:highlight w:val="none"/>
          <w:lang w:val="en-US" w:eastAsia="zh-CN" w:bidi="ar-SA"/>
        </w:rPr>
        <w:t>建立“发现问题—整改落实—复盘总结”闭环机制，实施对账销号与定期通报，切实把</w:t>
      </w:r>
      <w:r>
        <w:rPr>
          <w:rFonts w:hint="default" w:ascii="Times New Roman" w:hAnsi="Times New Roman" w:eastAsia="仿宋_GB2312" w:cs="Times New Roman"/>
          <w:b w:val="0"/>
          <w:bCs w:val="0"/>
          <w:color w:val="auto"/>
          <w:spacing w:val="8"/>
          <w:sz w:val="32"/>
          <w:szCs w:val="32"/>
          <w:highlight w:val="none"/>
          <w:lang w:val="en-US" w:eastAsia="zh-CN" w:bidi="ar"/>
        </w:rPr>
        <w:t>政策落实、重大项目、财务资产等内部管理控制工作落到实处，并将审计结果作为干部考核、决策优化的依据，推动制度完善与治理效能提升。</w:t>
      </w:r>
    </w:p>
    <w:p>
      <w:pPr>
        <w:keepNext w:val="0"/>
        <w:keepLines w:val="0"/>
        <w:pageBreakBefore w:val="0"/>
        <w:widowControl/>
        <w:kinsoku/>
        <w:wordWrap/>
        <w:overflowPunct/>
        <w:topLinePunct w:val="0"/>
        <w:autoSpaceDE/>
        <w:autoSpaceDN/>
        <w:bidi w:val="0"/>
        <w:adjustRightInd/>
        <w:spacing w:line="560" w:lineRule="exact"/>
        <w:ind w:left="0" w:leftChars="0" w:firstLine="643" w:firstLineChars="200"/>
        <w:jc w:val="both"/>
        <w:textAlignment w:val="auto"/>
        <w:rPr>
          <w:rFonts w:hint="default" w:ascii="Times New Roman" w:hAnsi="Times New Roman" w:eastAsia="仿宋_GB2312" w:cs="Times New Roman"/>
          <w:b w:val="0"/>
          <w:bCs/>
          <w:color w:val="auto"/>
          <w:spacing w:val="0"/>
          <w:sz w:val="32"/>
          <w:szCs w:val="32"/>
          <w:highlight w:val="none"/>
          <w:u w:val="none" w:color="auto"/>
          <w:lang w:val="en-US" w:eastAsia="zh-CN"/>
        </w:rPr>
      </w:pPr>
      <w:r>
        <w:rPr>
          <w:rFonts w:hint="default" w:ascii="Times New Roman" w:hAnsi="Times New Roman" w:eastAsia="仿宋_GB2312" w:cs="Times New Roman"/>
          <w:b/>
          <w:bCs w:val="0"/>
          <w:color w:val="auto"/>
          <w:spacing w:val="0"/>
          <w:sz w:val="32"/>
          <w:szCs w:val="32"/>
          <w:highlight w:val="none"/>
          <w:u w:val="none" w:color="auto"/>
          <w:lang w:val="en-US" w:eastAsia="zh-CN"/>
        </w:rPr>
        <w:t>3.关于“人才队伍建设培养存短板，干部监督管理需加强”的问题</w:t>
      </w:r>
      <w:r>
        <w:rPr>
          <w:rFonts w:hint="default" w:ascii="Times New Roman" w:hAnsi="Times New Roman" w:eastAsia="仿宋_GB2312" w:cs="Times New Roman"/>
          <w:b w:val="0"/>
          <w:bCs/>
          <w:color w:val="auto"/>
          <w:spacing w:val="0"/>
          <w:sz w:val="32"/>
          <w:szCs w:val="32"/>
          <w:highlight w:val="none"/>
          <w:u w:val="none" w:color="auto"/>
          <w:lang w:val="en-US" w:eastAsia="zh-CN"/>
        </w:rPr>
        <w:t>。</w:t>
      </w:r>
    </w:p>
    <w:p>
      <w:pPr>
        <w:keepNext w:val="0"/>
        <w:keepLines w:val="0"/>
        <w:pageBreakBefore w:val="0"/>
        <w:widowControl w:val="0"/>
        <w:kinsoku/>
        <w:wordWrap/>
        <w:overflowPunct w:val="0"/>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（1）针对“育才工作举措单一”的问题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b w:val="0"/>
          <w:bCs/>
          <w:color w:val="auto"/>
          <w:spacing w:val="0"/>
          <w:kern w:val="2"/>
          <w:sz w:val="32"/>
          <w:szCs w:val="32"/>
          <w:highlight w:val="none"/>
          <w:lang w:val="en-US" w:eastAsia="zh-CN" w:bidi="ar-SA"/>
        </w:rPr>
        <w:t>围绕“大抓产业、主攻工业”，聚焦“产城融合示范区”和“现代制造业基地”定位，</w:t>
      </w:r>
      <w:r>
        <w:rPr>
          <w:rFonts w:hint="eastAsia" w:ascii="Times New Roman" w:hAnsi="Times New Roman" w:eastAsia="仿宋_GB2312" w:cs="Times New Roman"/>
          <w:b w:val="0"/>
          <w:bCs/>
          <w:color w:val="auto"/>
          <w:spacing w:val="0"/>
          <w:kern w:val="2"/>
          <w:sz w:val="32"/>
          <w:szCs w:val="32"/>
          <w:highlight w:val="none"/>
          <w:lang w:val="en-US" w:eastAsia="zh-CN" w:bidi="ar-SA"/>
        </w:rPr>
        <w:t>举办培训班，</w:t>
      </w:r>
      <w:r>
        <w:rPr>
          <w:rFonts w:hint="default" w:ascii="Times New Roman" w:hAnsi="Times New Roman" w:eastAsia="仿宋_GB2312" w:cs="Times New Roman"/>
          <w:b w:val="0"/>
          <w:bCs/>
          <w:color w:val="auto"/>
          <w:spacing w:val="0"/>
          <w:kern w:val="2"/>
          <w:sz w:val="32"/>
          <w:szCs w:val="32"/>
          <w:highlight w:val="none"/>
          <w:lang w:val="en-US" w:eastAsia="zh-CN" w:bidi="ar-SA"/>
        </w:rPr>
        <w:t>重点学习新形势下招商引资思维、商务贸易工作、产业链招商经验、招商谈判技巧等，切实提升我县干部抓新兴产业培育与招商引资工作的专业化能力和水平。</w:t>
      </w:r>
      <w:r>
        <w:rPr>
          <w:rFonts w:hint="eastAsia" w:ascii="Times New Roman" w:hAnsi="Times New Roman" w:eastAsia="仿宋_GB2312" w:cs="Times New Roman"/>
          <w:b/>
          <w:bCs w:val="0"/>
          <w:color w:val="auto"/>
          <w:spacing w:val="0"/>
          <w:kern w:val="2"/>
          <w:sz w:val="32"/>
          <w:szCs w:val="32"/>
          <w:highlight w:val="none"/>
          <w:lang w:val="en-US" w:eastAsia="zh-CN" w:bidi="ar-SA"/>
        </w:rPr>
        <w:t>二是</w:t>
      </w:r>
      <w:r>
        <w:rPr>
          <w:rFonts w:hint="default" w:ascii="Times New Roman" w:hAnsi="Times New Roman" w:eastAsia="仿宋_GB2312" w:cs="Times New Roman"/>
          <w:b w:val="0"/>
          <w:bCs/>
          <w:color w:val="auto"/>
          <w:spacing w:val="0"/>
          <w:kern w:val="2"/>
          <w:sz w:val="32"/>
          <w:szCs w:val="32"/>
          <w:highlight w:val="none"/>
          <w:lang w:val="en-US" w:eastAsia="zh-CN" w:bidi="ar-SA"/>
        </w:rPr>
        <w:t>对全县商贸领域、电子商务等方面人才进行挖掘，组建商贸人才资源库，并开展相关工作及技能培训。</w:t>
      </w:r>
    </w:p>
    <w:p>
      <w:pPr>
        <w:keepNext w:val="0"/>
        <w:keepLines w:val="0"/>
        <w:pageBreakBefore w:val="0"/>
        <w:widowControl w:val="0"/>
        <w:numPr>
          <w:ilvl w:val="0"/>
          <w:numId w:val="0"/>
        </w:numPr>
        <w:kinsoku/>
        <w:wordWrap/>
        <w:topLinePunct w:val="0"/>
        <w:bidi w:val="0"/>
        <w:spacing w:afterAutospacing="0" w:line="560" w:lineRule="exact"/>
        <w:ind w:firstLine="643" w:firstLineChars="200"/>
        <w:jc w:val="both"/>
        <w:textAlignment w:val="auto"/>
        <w:rPr>
          <w:rFonts w:hint="default" w:ascii="Times New Roman" w:hAnsi="Times New Roman" w:eastAsia="仿宋_GB2312" w:cs="Times New Roman"/>
          <w:b/>
          <w:bCs/>
          <w:color w:val="auto"/>
          <w:kern w:val="2"/>
          <w:sz w:val="32"/>
          <w:szCs w:val="32"/>
          <w:highlight w:val="none"/>
          <w:lang w:val="en-US" w:eastAsia="zh-CN" w:bidi="ar-SA"/>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（2）针对“对‘双招双引’工作重视不足”的问题。</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b w:val="0"/>
          <w:bCs w:val="0"/>
          <w:color w:val="auto"/>
          <w:kern w:val="2"/>
          <w:sz w:val="32"/>
          <w:szCs w:val="32"/>
          <w:highlight w:val="none"/>
          <w:lang w:val="en-US" w:eastAsia="zh-CN" w:bidi="ar-SA"/>
        </w:rPr>
        <w:t>招商引资过程中，用好嵩明县人才政策，对照兰茂英才，坚持引项目、留人才。</w:t>
      </w:r>
      <w:r>
        <w:rPr>
          <w:rFonts w:hint="default" w:ascii="Times New Roman" w:hAnsi="Times New Roman"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b w:val="0"/>
          <w:bCs w:val="0"/>
          <w:color w:val="auto"/>
          <w:kern w:val="2"/>
          <w:sz w:val="32"/>
          <w:szCs w:val="32"/>
          <w:highlight w:val="none"/>
          <w:lang w:val="en-US" w:eastAsia="zh-CN" w:bidi="ar-SA"/>
        </w:rPr>
        <w:t>推动嵩明县与昆明市人民政府驻上海办事处建立“嵩明县‘双招双引’</w:t>
      </w:r>
      <w:r>
        <w:rPr>
          <w:rFonts w:hint="default" w:ascii="Times New Roman" w:hAnsi="Times New Roman" w:eastAsia="仿宋_GB2312" w:cs="Times New Roman"/>
          <w:b w:val="0"/>
          <w:bCs w:val="0"/>
          <w:color w:val="auto"/>
          <w:spacing w:val="0"/>
          <w:kern w:val="2"/>
          <w:sz w:val="32"/>
          <w:szCs w:val="32"/>
          <w:highlight w:val="none"/>
          <w:u w:val="none" w:color="auto"/>
          <w:lang w:val="en-US" w:eastAsia="zh-CN" w:bidi="ar-SA"/>
        </w:rPr>
        <w:t>工作站上海站</w:t>
      </w:r>
      <w:r>
        <w:rPr>
          <w:rFonts w:hint="default" w:ascii="Times New Roman" w:hAnsi="Times New Roman" w:eastAsia="仿宋_GB2312" w:cs="Times New Roman"/>
          <w:b w:val="0"/>
          <w:bCs w:val="0"/>
          <w:color w:val="auto"/>
          <w:kern w:val="2"/>
          <w:sz w:val="32"/>
          <w:szCs w:val="32"/>
          <w:highlight w:val="none"/>
          <w:lang w:val="en-US" w:eastAsia="zh-CN" w:bidi="ar-SA"/>
        </w:rPr>
        <w:t>”，强化人才和项目对接。积极聘请嵩明县招商合伙人，成为嵩明产业发展桥梁与人才。</w:t>
      </w:r>
      <w:r>
        <w:rPr>
          <w:rFonts w:hint="default" w:ascii="Times New Roman" w:hAnsi="Times New Roman" w:eastAsia="仿宋_GB2312" w:cs="Times New Roman"/>
          <w:b/>
          <w:bCs/>
          <w:color w:val="auto"/>
          <w:kern w:val="2"/>
          <w:sz w:val="32"/>
          <w:szCs w:val="32"/>
          <w:highlight w:val="none"/>
          <w:lang w:val="en-US" w:eastAsia="zh-CN" w:bidi="ar-SA"/>
        </w:rPr>
        <w:t>三是</w:t>
      </w:r>
      <w:r>
        <w:rPr>
          <w:rFonts w:hint="default" w:ascii="Times New Roman" w:hAnsi="Times New Roman" w:eastAsia="仿宋_GB2312" w:cs="Times New Roman"/>
          <w:b w:val="0"/>
          <w:bCs w:val="0"/>
          <w:color w:val="auto"/>
          <w:kern w:val="2"/>
          <w:sz w:val="32"/>
          <w:szCs w:val="32"/>
          <w:highlight w:val="none"/>
          <w:lang w:val="en-US" w:eastAsia="zh-CN" w:bidi="ar-SA"/>
        </w:rPr>
        <w:t>依托研发力量推进招商项目。先后</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由政、校、企三方合力打造的象小羽“文创冰淇淋”现代化生产基地建成投产，是云南省高职院校首个集研发、生产、教学及实训于一体的冰淇淋智造中心。</w:t>
      </w:r>
    </w:p>
    <w:p>
      <w:pPr>
        <w:keepNext w:val="0"/>
        <w:keepLines w:val="0"/>
        <w:pageBreakBefore w:val="0"/>
        <w:widowControl w:val="0"/>
        <w:numPr>
          <w:ilvl w:val="0"/>
          <w:numId w:val="0"/>
        </w:numPr>
        <w:kinsoku/>
        <w:wordWrap/>
        <w:topLinePunct w:val="0"/>
        <w:bidi w:val="0"/>
        <w:spacing w:afterAutospacing="0" w:line="560" w:lineRule="exact"/>
        <w:ind w:left="0" w:leftChars="0" w:firstLine="643" w:firstLineChars="200"/>
        <w:jc w:val="both"/>
        <w:textAlignment w:val="auto"/>
        <w:rPr>
          <w:rFonts w:hint="default" w:ascii="Times New Roman" w:hAnsi="Times New Roman" w:eastAsia="仿宋_GB2312" w:cs="Times New Roman"/>
          <w:b/>
          <w:bCs w:val="0"/>
          <w:color w:val="auto"/>
          <w:spacing w:val="0"/>
          <w:sz w:val="32"/>
          <w:szCs w:val="32"/>
          <w:highlight w:val="none"/>
          <w:lang w:val="en-US" w:eastAsia="zh-CN"/>
        </w:rPr>
      </w:pPr>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（3）针对“对干部监督管理不到位</w:t>
      </w:r>
      <w:bookmarkStart w:id="0" w:name="_GoBack"/>
      <w:bookmarkEnd w:id="0"/>
      <w:r>
        <w:rPr>
          <w:rFonts w:hint="default" w:ascii="Times New Roman" w:hAnsi="Times New Roman" w:eastAsia="仿宋_GB2312" w:cs="Times New Roman"/>
          <w:b/>
          <w:bCs w:val="0"/>
          <w:color w:val="auto"/>
          <w:spacing w:val="0"/>
          <w:kern w:val="2"/>
          <w:sz w:val="32"/>
          <w:szCs w:val="32"/>
          <w:highlight w:val="none"/>
          <w:u w:val="none" w:color="auto"/>
          <w:lang w:val="en-US" w:eastAsia="zh-CN" w:bidi="ar-SA"/>
        </w:rPr>
        <w:t>”的问题</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eastAsia" w:ascii="黑体" w:hAnsi="黑体" w:eastAsia="黑体" w:cs="黑体"/>
          <w:b w:val="0"/>
          <w:bCs/>
          <w:color w:val="auto"/>
          <w:spacing w:val="0"/>
          <w:kern w:val="2"/>
          <w:sz w:val="32"/>
          <w:szCs w:val="32"/>
          <w:highlight w:val="none"/>
          <w:u w:val="none" w:color="auto"/>
          <w:lang w:val="en-US" w:eastAsia="zh-CN" w:bidi="ar-SA"/>
        </w:rPr>
        <w:t>【该问题已完成整改】</w:t>
      </w:r>
      <w:r>
        <w:rPr>
          <w:rFonts w:hint="default" w:ascii="Times New Roman" w:hAnsi="Times New Roman" w:eastAsia="仿宋_GB2312" w:cs="Times New Roman"/>
          <w:b w:val="0"/>
          <w:bCs/>
          <w:color w:val="auto"/>
          <w:spacing w:val="0"/>
          <w:kern w:val="2"/>
          <w:sz w:val="32"/>
          <w:szCs w:val="32"/>
          <w:highlight w:val="none"/>
          <w:u w:val="none" w:color="auto"/>
          <w:lang w:val="en-US" w:eastAsia="zh-CN" w:bidi="ar-SA"/>
        </w:rPr>
        <w:t>。</w:t>
      </w:r>
      <w:r>
        <w:rPr>
          <w:rFonts w:hint="default" w:ascii="Times New Roman" w:hAnsi="Times New Roman" w:eastAsia="仿宋_GB2312" w:cs="Times New Roman"/>
          <w:b/>
          <w:bCs/>
          <w:color w:val="auto"/>
          <w:sz w:val="32"/>
          <w:szCs w:val="32"/>
          <w:highlight w:val="none"/>
          <w:lang w:eastAsia="zh-CN"/>
        </w:rPr>
        <w:t>一是</w:t>
      </w:r>
      <w:r>
        <w:rPr>
          <w:rFonts w:hint="default" w:ascii="Times New Roman" w:hAnsi="Times New Roman" w:eastAsia="仿宋_GB2312" w:cs="Times New Roman"/>
          <w:b w:val="0"/>
          <w:bCs w:val="0"/>
          <w:color w:val="auto"/>
          <w:sz w:val="32"/>
          <w:szCs w:val="32"/>
          <w:highlight w:val="none"/>
          <w:lang w:eastAsia="zh-CN"/>
        </w:rPr>
        <w:t>压实主体责任，抓早抓小、防微杜渐。严格落实党风廉政建设责任制，党组书记认真履行第一责任人</w:t>
      </w:r>
      <w:r>
        <w:rPr>
          <w:rFonts w:hint="eastAsia" w:ascii="Times New Roman" w:hAnsi="Times New Roman" w:eastAsia="仿宋_GB2312" w:cs="Times New Roman"/>
          <w:b w:val="0"/>
          <w:bCs w:val="0"/>
          <w:color w:val="auto"/>
          <w:sz w:val="32"/>
          <w:szCs w:val="32"/>
          <w:highlight w:val="none"/>
          <w:lang w:val="en-US" w:eastAsia="zh-CN"/>
        </w:rPr>
        <w:t>责任</w:t>
      </w:r>
      <w:r>
        <w:rPr>
          <w:rFonts w:hint="default" w:ascii="Times New Roman" w:hAnsi="Times New Roman" w:eastAsia="仿宋_GB2312" w:cs="Times New Roman"/>
          <w:b w:val="0"/>
          <w:bCs w:val="0"/>
          <w:color w:val="auto"/>
          <w:sz w:val="32"/>
          <w:szCs w:val="32"/>
          <w:highlight w:val="none"/>
          <w:lang w:eastAsia="zh-CN"/>
        </w:rPr>
        <w:t>，班子成员切实履行“一岗双责”。将运用监督执纪“第一种形态”作为加强日常监管的重要手段，常态化开展党内谈心谈话</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针对苗头性、倾向性问题开展个别提醒谈话。通过高频次、近距离的谈心提醒，及时掌握干部思想动态和作风状况，让“红脸出汗”成为常态，有效防止小问题演变成大错误。</w:t>
      </w:r>
      <w:r>
        <w:rPr>
          <w:rFonts w:hint="default" w:ascii="Times New Roman" w:hAnsi="Times New Roman" w:eastAsia="仿宋_GB2312" w:cs="Times New Roman"/>
          <w:b/>
          <w:bCs/>
          <w:color w:val="auto"/>
          <w:sz w:val="32"/>
          <w:szCs w:val="32"/>
          <w:highlight w:val="none"/>
          <w:lang w:eastAsia="zh-CN"/>
        </w:rPr>
        <w:t>二是</w:t>
      </w:r>
      <w:r>
        <w:rPr>
          <w:rFonts w:hint="default" w:ascii="Times New Roman" w:hAnsi="Times New Roman" w:eastAsia="仿宋_GB2312" w:cs="Times New Roman"/>
          <w:b w:val="0"/>
          <w:bCs w:val="0"/>
          <w:color w:val="auto"/>
          <w:sz w:val="32"/>
          <w:szCs w:val="32"/>
          <w:highlight w:val="none"/>
          <w:lang w:eastAsia="zh-CN"/>
        </w:rPr>
        <w:t>聚焦关键节点，强化精准监督提醒。深刻反思既往案件教训，坚持预防在先、教育在前。在重要节假日、干部岗位变动、婚丧嫁娶等关键敏感时期，开展点对点、有针对性的廉政风险提示和纪律提醒。同时，坚持以案促改、以案促治，持续深入开展警示教育，引导全体干部特别是年轻干部知敬畏、存戒惧、守底线。</w:t>
      </w:r>
      <w:r>
        <w:rPr>
          <w:rFonts w:hint="default" w:ascii="Times New Roman" w:hAnsi="Times New Roman" w:eastAsia="仿宋_GB2312" w:cs="Times New Roman"/>
          <w:b/>
          <w:bCs/>
          <w:color w:val="auto"/>
          <w:sz w:val="32"/>
          <w:szCs w:val="32"/>
          <w:highlight w:val="none"/>
          <w:lang w:eastAsia="zh-CN"/>
        </w:rPr>
        <w:t>三是</w:t>
      </w:r>
      <w:r>
        <w:rPr>
          <w:rFonts w:hint="default" w:ascii="Times New Roman" w:hAnsi="Times New Roman" w:eastAsia="仿宋_GB2312" w:cs="Times New Roman"/>
          <w:b w:val="0"/>
          <w:bCs w:val="0"/>
          <w:color w:val="auto"/>
          <w:sz w:val="32"/>
          <w:szCs w:val="32"/>
          <w:highlight w:val="none"/>
          <w:lang w:eastAsia="zh-CN"/>
        </w:rPr>
        <w:t>完善制度机制，规范管理长效常治。坚持用制度管权、管事、管人，将遵规守纪、廉洁自律情况纳入考核评价体系。通过健全制度、优化流程，推动各项工作规范化运行。在严格管理的同时，树立正确用人导向，激励干部担当作为，营造了风清气正、干事创业的良好政治生态。</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b w:val="0"/>
          <w:i w:val="0"/>
          <w:caps w:val="0"/>
          <w:color w:val="222222"/>
          <w:spacing w:val="0"/>
          <w:sz w:val="32"/>
          <w:szCs w:val="32"/>
          <w:shd w:val="clear" w:fill="FFFFFF"/>
          <w:lang w:val="en-US" w:eastAsia="zh-CN"/>
        </w:rPr>
      </w:pPr>
      <w:r>
        <w:rPr>
          <w:rFonts w:hint="default" w:ascii="黑体" w:hAnsi="黑体" w:eastAsia="黑体" w:cs="黑体"/>
          <w:b w:val="0"/>
          <w:i w:val="0"/>
          <w:caps w:val="0"/>
          <w:color w:val="222222"/>
          <w:spacing w:val="0"/>
          <w:sz w:val="32"/>
          <w:szCs w:val="32"/>
          <w:shd w:val="clear" w:fill="FFFFFF"/>
          <w:lang w:val="en-US" w:eastAsia="zh-CN"/>
        </w:rPr>
        <w:t>三</w:t>
      </w:r>
      <w:r>
        <w:rPr>
          <w:rFonts w:hint="default" w:ascii="黑体" w:hAnsi="黑体" w:eastAsia="黑体" w:cs="黑体"/>
          <w:b w:val="0"/>
          <w:i w:val="0"/>
          <w:caps w:val="0"/>
          <w:color w:val="222222"/>
          <w:spacing w:val="0"/>
          <w:sz w:val="32"/>
          <w:szCs w:val="32"/>
          <w:shd w:val="clear" w:fill="FFFFFF"/>
        </w:rPr>
        <w:t>、</w:t>
      </w:r>
      <w:r>
        <w:rPr>
          <w:rFonts w:hint="eastAsia" w:ascii="黑体" w:hAnsi="黑体" w:eastAsia="黑体" w:cs="黑体"/>
          <w:b w:val="0"/>
          <w:i w:val="0"/>
          <w:caps w:val="0"/>
          <w:color w:val="222222"/>
          <w:spacing w:val="0"/>
          <w:sz w:val="32"/>
          <w:szCs w:val="32"/>
          <w:shd w:val="clear" w:fill="FFFFFF"/>
          <w:lang w:eastAsia="zh-CN"/>
        </w:rPr>
        <w:t>持续整改工作打算</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b w:val="0"/>
          <w:i w:val="0"/>
          <w:caps w:val="0"/>
          <w:color w:val="auto"/>
          <w:spacing w:val="0"/>
          <w:sz w:val="32"/>
          <w:szCs w:val="32"/>
        </w:rPr>
        <w:t>（一）继续抓好</w:t>
      </w:r>
      <w:r>
        <w:rPr>
          <w:rFonts w:hint="default" w:ascii="楷体_GB2312" w:hAnsi="楷体_GB2312" w:eastAsia="楷体_GB2312" w:cs="楷体_GB2312"/>
          <w:b w:val="0"/>
          <w:i w:val="0"/>
          <w:caps w:val="0"/>
          <w:color w:val="auto"/>
          <w:spacing w:val="0"/>
          <w:sz w:val="32"/>
          <w:szCs w:val="32"/>
          <w:lang w:eastAsia="zh-CN"/>
        </w:rPr>
        <w:t>巡察</w:t>
      </w:r>
      <w:r>
        <w:rPr>
          <w:rFonts w:hint="default" w:ascii="楷体_GB2312" w:hAnsi="楷体_GB2312" w:eastAsia="楷体_GB2312" w:cs="楷体_GB2312"/>
          <w:b w:val="0"/>
          <w:i w:val="0"/>
          <w:caps w:val="0"/>
          <w:color w:val="auto"/>
          <w:spacing w:val="0"/>
          <w:sz w:val="32"/>
          <w:szCs w:val="32"/>
        </w:rPr>
        <w:t>整改后续工作</w:t>
      </w:r>
      <w:r>
        <w:rPr>
          <w:rFonts w:hint="default" w:ascii="Times New Roman" w:hAnsi="Times New Roman" w:eastAsia="仿宋_GB2312" w:cs="Times New Roman"/>
          <w:b w:val="0"/>
          <w:i w:val="0"/>
          <w:caps w:val="0"/>
          <w:color w:val="auto"/>
          <w:spacing w:val="0"/>
          <w:sz w:val="32"/>
          <w:szCs w:val="32"/>
        </w:rPr>
        <w:t>。着眼长远发展，将“当下改”与“长久立”相结合</w:t>
      </w:r>
      <w:r>
        <w:rPr>
          <w:rFonts w:hint="eastAsia" w:ascii="Times New Roman" w:hAnsi="Times New Roman" w:eastAsia="仿宋_GB2312" w:cs="Times New Roman"/>
          <w:b w:val="0"/>
          <w:i w:val="0"/>
          <w:caps w:val="0"/>
          <w:color w:val="auto"/>
          <w:spacing w:val="0"/>
          <w:sz w:val="32"/>
          <w:szCs w:val="32"/>
          <w:lang w:eastAsia="zh-CN"/>
        </w:rPr>
        <w:t>，</w:t>
      </w:r>
      <w:r>
        <w:rPr>
          <w:rFonts w:hint="default" w:ascii="Times New Roman" w:hAnsi="Times New Roman" w:eastAsia="仿宋_GB2312" w:cs="Times New Roman"/>
          <w:b w:val="0"/>
          <w:i w:val="0"/>
          <w:caps w:val="0"/>
          <w:color w:val="auto"/>
          <w:spacing w:val="0"/>
          <w:sz w:val="32"/>
          <w:szCs w:val="32"/>
        </w:rPr>
        <w:t>对已整改完成问题，定期开展“回头看”，严格执行制度规定，防止问题再生、反弹</w:t>
      </w:r>
      <w:r>
        <w:rPr>
          <w:rFonts w:hint="eastAsia" w:ascii="Times New Roman" w:hAnsi="Times New Roman" w:eastAsia="仿宋_GB2312" w:cs="Times New Roman"/>
          <w:b w:val="0"/>
          <w:i w:val="0"/>
          <w:caps w:val="0"/>
          <w:color w:val="auto"/>
          <w:spacing w:val="0"/>
          <w:sz w:val="32"/>
          <w:szCs w:val="32"/>
          <w:lang w:eastAsia="zh-CN"/>
        </w:rPr>
        <w:t>；</w:t>
      </w:r>
      <w:r>
        <w:rPr>
          <w:rFonts w:hint="default" w:ascii="Times New Roman" w:hAnsi="Times New Roman" w:eastAsia="仿宋_GB2312" w:cs="Times New Roman"/>
          <w:b w:val="0"/>
          <w:i w:val="0"/>
          <w:caps w:val="0"/>
          <w:color w:val="auto"/>
          <w:spacing w:val="0"/>
          <w:sz w:val="32"/>
          <w:szCs w:val="32"/>
        </w:rPr>
        <w:t>对需要长效坚持的问题紧盯不放，持续巩固整改成果</w:t>
      </w:r>
      <w:r>
        <w:rPr>
          <w:rFonts w:hint="eastAsia" w:ascii="Times New Roman" w:hAnsi="Times New Roman" w:eastAsia="仿宋_GB2312" w:cs="Times New Roman"/>
          <w:b w:val="0"/>
          <w:i w:val="0"/>
          <w:caps w:val="0"/>
          <w:color w:val="auto"/>
          <w:spacing w:val="0"/>
          <w:sz w:val="32"/>
          <w:szCs w:val="32"/>
          <w:lang w:eastAsia="zh-CN"/>
        </w:rPr>
        <w:t>；</w:t>
      </w:r>
      <w:r>
        <w:rPr>
          <w:rFonts w:hint="default" w:ascii="Times New Roman" w:hAnsi="Times New Roman" w:eastAsia="仿宋_GB2312" w:cs="Times New Roman"/>
          <w:color w:val="auto"/>
          <w:sz w:val="32"/>
          <w:szCs w:val="32"/>
          <w:lang w:val="en-US" w:eastAsia="zh-CN"/>
        </w:rPr>
        <w:t>对未完成</w:t>
      </w:r>
      <w:r>
        <w:rPr>
          <w:rFonts w:hint="eastAsia" w:ascii="Times New Roman" w:hAnsi="Times New Roman" w:eastAsia="仿宋_GB2312" w:cs="Times New Roman"/>
          <w:color w:val="auto"/>
          <w:sz w:val="32"/>
          <w:szCs w:val="32"/>
          <w:lang w:val="en-US" w:eastAsia="zh-CN"/>
        </w:rPr>
        <w:t>且正在整改</w:t>
      </w:r>
      <w:r>
        <w:rPr>
          <w:rFonts w:hint="default" w:ascii="Times New Roman" w:hAnsi="Times New Roman" w:eastAsia="仿宋_GB2312" w:cs="Times New Roman"/>
          <w:color w:val="auto"/>
          <w:sz w:val="32"/>
          <w:szCs w:val="32"/>
          <w:lang w:val="en-US" w:eastAsia="zh-CN"/>
        </w:rPr>
        <w:t>的任务，紧盯不放，</w:t>
      </w:r>
      <w:r>
        <w:rPr>
          <w:rFonts w:hint="eastAsia" w:ascii="Times New Roman" w:hAnsi="Times New Roman" w:eastAsia="仿宋_GB2312" w:cs="Times New Roman"/>
          <w:color w:val="auto"/>
          <w:sz w:val="32"/>
          <w:szCs w:val="32"/>
          <w:lang w:val="en-US" w:eastAsia="zh-CN"/>
        </w:rPr>
        <w:t>采取有力措施，持续加强后续整改，做到问题整改不到位不放过，并按要求每3个月向县委巡察办报送1次整改进展情况，直至整改完成销号为止。</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楷体_GB2312" w:hAnsi="楷体_GB2312" w:eastAsia="楷体_GB2312" w:cs="楷体_GB2312"/>
          <w:b w:val="0"/>
          <w:i w:val="0"/>
          <w:caps w:val="0"/>
          <w:color w:val="auto"/>
          <w:spacing w:val="0"/>
          <w:sz w:val="32"/>
          <w:szCs w:val="32"/>
        </w:rPr>
        <w:t>（二）深入落实</w:t>
      </w:r>
      <w:r>
        <w:rPr>
          <w:rFonts w:hint="default" w:ascii="楷体_GB2312" w:hAnsi="楷体_GB2312" w:eastAsia="楷体_GB2312" w:cs="楷体_GB2312"/>
          <w:b w:val="0"/>
          <w:i w:val="0"/>
          <w:caps w:val="0"/>
          <w:color w:val="auto"/>
          <w:spacing w:val="0"/>
          <w:sz w:val="32"/>
          <w:szCs w:val="32"/>
          <w:lang w:eastAsia="zh-CN"/>
        </w:rPr>
        <w:t>管党治党</w:t>
      </w:r>
      <w:r>
        <w:rPr>
          <w:rFonts w:hint="default" w:ascii="楷体_GB2312" w:hAnsi="楷体_GB2312" w:eastAsia="楷体_GB2312" w:cs="楷体_GB2312"/>
          <w:b w:val="0"/>
          <w:i w:val="0"/>
          <w:caps w:val="0"/>
          <w:color w:val="auto"/>
          <w:spacing w:val="0"/>
          <w:sz w:val="32"/>
          <w:szCs w:val="32"/>
        </w:rPr>
        <w:t>主体责任</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color w:val="auto"/>
          <w:sz w:val="32"/>
          <w:szCs w:val="32"/>
          <w:lang w:val="en-US" w:eastAsia="zh-CN"/>
        </w:rPr>
        <w:t>时刻绷紧纪律规矩这根弦，</w:t>
      </w:r>
      <w:r>
        <w:rPr>
          <w:rFonts w:hint="eastAsia" w:ascii="Times New Roman" w:hAnsi="Times New Roman" w:eastAsia="仿宋_GB2312" w:cs="Times New Roman"/>
          <w:color w:val="auto"/>
          <w:sz w:val="32"/>
          <w:szCs w:val="32"/>
          <w:lang w:val="en-US" w:eastAsia="zh-CN"/>
        </w:rPr>
        <w:t>局党组班子</w:t>
      </w:r>
      <w:r>
        <w:rPr>
          <w:rFonts w:hint="default" w:ascii="Times New Roman" w:hAnsi="Times New Roman" w:eastAsia="仿宋_GB2312" w:cs="Times New Roman"/>
          <w:color w:val="auto"/>
          <w:sz w:val="32"/>
          <w:szCs w:val="32"/>
          <w:lang w:val="en-US" w:eastAsia="zh-CN"/>
        </w:rPr>
        <w:t>带头严格遵守党的政治纪律、组织纪律、廉洁纪律、群众纪律、工作纪律、生活纪律</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严格落实全面从严治党主体责任</w:t>
      </w:r>
      <w:r>
        <w:rPr>
          <w:rFonts w:hint="eastAsia" w:ascii="Times New Roman" w:hAnsi="Times New Roman" w:eastAsia="仿宋_GB2312" w:cs="Times New Roman"/>
          <w:color w:val="auto"/>
          <w:sz w:val="32"/>
          <w:szCs w:val="32"/>
          <w:lang w:val="en-US" w:eastAsia="zh-CN"/>
        </w:rPr>
        <w:t>，认真履行党组书记第一责任人责任</w:t>
      </w:r>
      <w:r>
        <w:rPr>
          <w:rFonts w:hint="default" w:ascii="Times New Roman" w:hAnsi="Times New Roman" w:eastAsia="仿宋_GB2312" w:cs="Times New Roman"/>
          <w:color w:val="auto"/>
          <w:sz w:val="32"/>
          <w:szCs w:val="32"/>
          <w:lang w:val="en-US" w:eastAsia="zh-CN"/>
        </w:rPr>
        <w:t>和</w:t>
      </w:r>
      <w:r>
        <w:rPr>
          <w:rFonts w:hint="eastAsia" w:ascii="Times New Roman" w:hAnsi="Times New Roman" w:eastAsia="仿宋_GB2312" w:cs="Times New Roman"/>
          <w:color w:val="auto"/>
          <w:sz w:val="32"/>
          <w:szCs w:val="32"/>
          <w:lang w:val="en-US" w:eastAsia="zh-CN"/>
        </w:rPr>
        <w:t>班子成员</w:t>
      </w:r>
      <w:r>
        <w:rPr>
          <w:rFonts w:hint="default" w:ascii="Times New Roman" w:hAnsi="Times New Roman" w:eastAsia="仿宋_GB2312" w:cs="Times New Roman"/>
          <w:color w:val="auto"/>
          <w:sz w:val="32"/>
          <w:szCs w:val="32"/>
          <w:lang w:val="en-US" w:eastAsia="zh-CN"/>
        </w:rPr>
        <w:t>“一岗双责”，从严抓好党风廉政建设工作，大力弘扬优良作风，保持清正廉洁的政治本色。围绕“人、财、物”管理等关键环节和重点领域，健全关键岗位、重点人员的监督管理制度，从源头上预防问题发生。将制度学习纳入常态化教育培训内容，引导全体干部职工深刻理解制度精神、熟知制度内容、掌握制度要求，增强对制度的认同感和敬畏心，把严格执行制度内化为思维习惯和行动自觉。</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i w:val="0"/>
          <w:caps w:val="0"/>
          <w:color w:val="auto"/>
          <w:spacing w:val="0"/>
          <w:sz w:val="32"/>
          <w:szCs w:val="32"/>
          <w:lang w:val="en-US" w:eastAsia="zh-CN"/>
        </w:rPr>
      </w:pPr>
      <w:r>
        <w:rPr>
          <w:rFonts w:hint="default" w:ascii="楷体_GB2312" w:hAnsi="楷体_GB2312" w:eastAsia="楷体_GB2312" w:cs="楷体_GB2312"/>
          <w:b w:val="0"/>
          <w:i w:val="0"/>
          <w:caps w:val="0"/>
          <w:color w:val="auto"/>
          <w:spacing w:val="0"/>
          <w:sz w:val="32"/>
          <w:szCs w:val="32"/>
        </w:rPr>
        <w:t>（三）</w:t>
      </w:r>
      <w:r>
        <w:rPr>
          <w:rFonts w:hint="default" w:ascii="楷体_GB2312" w:hAnsi="楷体_GB2312" w:eastAsia="楷体_GB2312" w:cs="楷体_GB2312"/>
          <w:b w:val="0"/>
          <w:i w:val="0"/>
          <w:caps w:val="0"/>
          <w:color w:val="auto"/>
          <w:spacing w:val="0"/>
          <w:sz w:val="32"/>
          <w:szCs w:val="32"/>
          <w:lang w:eastAsia="zh-CN"/>
        </w:rPr>
        <w:t>健全制度完善机制严格执行</w:t>
      </w:r>
      <w:r>
        <w:rPr>
          <w:rFonts w:hint="default" w:ascii="Times New Roman" w:hAnsi="Times New Roman" w:eastAsia="仿宋_GB2312" w:cs="Times New Roman"/>
          <w:b w:val="0"/>
          <w:i w:val="0"/>
          <w:caps w:val="0"/>
          <w:color w:val="auto"/>
          <w:spacing w:val="0"/>
          <w:sz w:val="32"/>
          <w:szCs w:val="32"/>
        </w:rPr>
        <w:t>。</w:t>
      </w:r>
      <w:r>
        <w:rPr>
          <w:rFonts w:hint="default" w:ascii="Times New Roman" w:hAnsi="Times New Roman" w:eastAsia="仿宋_GB2312" w:cs="Times New Roman"/>
          <w:color w:val="auto"/>
          <w:sz w:val="32"/>
          <w:szCs w:val="32"/>
          <w:lang w:val="en-US" w:eastAsia="zh-CN"/>
        </w:rPr>
        <w:t>在现有整改成果基础上，着力补短板、堵漏洞、强弱项，构建系统完备、科学规范、运行有效的制度体系。对照巡察反馈意见和整改方案，对已出台的各项制度规定进行“回头看”，逐项评估其针对性、操作性和实效性。加强关联制度之间的衔接配套，确保各项制度在逻辑上自洽、在要求上协同、在效能上叠加。将整改中形成的好经验、好做法及时固化为制度规范，将分散的制度规定集成为系统化的管理体系，提升制度整体效能。结合形势发展和任务变化，加强前瞻性研究，对可能出现的新情况、新问题进行预判，及时将防范措施融入制度建设，变被动“灭火”为主动“防火”。</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r>
        <w:rPr>
          <w:rFonts w:hint="eastAsia" w:ascii="楷体_GB2312" w:hAnsi="楷体_GB2312" w:eastAsia="楷体_GB2312" w:cs="楷体_GB2312"/>
          <w:b w:val="0"/>
          <w:i w:val="0"/>
          <w:caps w:val="0"/>
          <w:color w:val="auto"/>
          <w:spacing w:val="0"/>
          <w:sz w:val="32"/>
          <w:szCs w:val="32"/>
        </w:rPr>
        <w:t>（四）着力推动</w:t>
      </w:r>
      <w:r>
        <w:rPr>
          <w:rFonts w:hint="eastAsia" w:ascii="楷体_GB2312" w:hAnsi="楷体_GB2312" w:eastAsia="楷体_GB2312" w:cs="楷体_GB2312"/>
          <w:b w:val="0"/>
          <w:i w:val="0"/>
          <w:caps w:val="0"/>
          <w:color w:val="auto"/>
          <w:spacing w:val="0"/>
          <w:sz w:val="32"/>
          <w:szCs w:val="32"/>
          <w:lang w:eastAsia="zh-CN"/>
        </w:rPr>
        <w:t>各项工作</w:t>
      </w:r>
      <w:r>
        <w:rPr>
          <w:rFonts w:hint="eastAsia" w:ascii="楷体_GB2312" w:hAnsi="楷体_GB2312" w:eastAsia="楷体_GB2312" w:cs="楷体_GB2312"/>
          <w:b w:val="0"/>
          <w:i w:val="0"/>
          <w:caps w:val="0"/>
          <w:color w:val="auto"/>
          <w:spacing w:val="0"/>
          <w:sz w:val="32"/>
          <w:szCs w:val="32"/>
        </w:rPr>
        <w:t>全面</w:t>
      </w:r>
      <w:r>
        <w:rPr>
          <w:rFonts w:hint="eastAsia" w:ascii="楷体_GB2312" w:hAnsi="楷体_GB2312" w:eastAsia="楷体_GB2312" w:cs="楷体_GB2312"/>
          <w:b w:val="0"/>
          <w:i w:val="0"/>
          <w:caps w:val="0"/>
          <w:color w:val="auto"/>
          <w:spacing w:val="0"/>
          <w:sz w:val="32"/>
          <w:szCs w:val="32"/>
          <w:lang w:eastAsia="zh-CN"/>
        </w:rPr>
        <w:t>发展</w:t>
      </w:r>
      <w:r>
        <w:rPr>
          <w:rFonts w:hint="default" w:ascii="Times New Roman" w:hAnsi="Times New Roman" w:eastAsia="仿宋_GB2312" w:cs="Times New Roman"/>
          <w:b w:val="0"/>
          <w:i w:val="0"/>
          <w:caps w:val="0"/>
          <w:color w:val="auto"/>
          <w:spacing w:val="0"/>
          <w:sz w:val="32"/>
          <w:szCs w:val="32"/>
        </w:rPr>
        <w:t>。坚持从政治高度审视、谋划和推进整改工作，确保整改深化与</w:t>
      </w:r>
      <w:r>
        <w:rPr>
          <w:rFonts w:hint="eastAsia" w:ascii="Times New Roman" w:hAnsi="Times New Roman" w:eastAsia="仿宋_GB2312" w:cs="Times New Roman"/>
          <w:b w:val="0"/>
          <w:i w:val="0"/>
          <w:caps w:val="0"/>
          <w:color w:val="auto"/>
          <w:spacing w:val="0"/>
          <w:sz w:val="32"/>
          <w:szCs w:val="32"/>
          <w:lang w:val="en-US" w:eastAsia="zh-CN"/>
        </w:rPr>
        <w:t>推动招商引资、商务贸易</w:t>
      </w:r>
      <w:r>
        <w:rPr>
          <w:rFonts w:hint="default" w:ascii="Times New Roman" w:hAnsi="Times New Roman" w:eastAsia="仿宋_GB2312" w:cs="Times New Roman"/>
          <w:b w:val="0"/>
          <w:i w:val="0"/>
          <w:caps w:val="0"/>
          <w:color w:val="auto"/>
          <w:spacing w:val="0"/>
          <w:sz w:val="32"/>
          <w:szCs w:val="32"/>
        </w:rPr>
        <w:t>发展同向发力、同频共振。</w:t>
      </w:r>
      <w:r>
        <w:rPr>
          <w:rFonts w:hint="eastAsia" w:ascii="Times New Roman" w:hAnsi="Times New Roman" w:eastAsia="仿宋_GB2312" w:cs="Times New Roman"/>
          <w:b w:val="0"/>
          <w:i w:val="0"/>
          <w:caps w:val="0"/>
          <w:color w:val="auto"/>
          <w:spacing w:val="0"/>
          <w:sz w:val="32"/>
          <w:szCs w:val="32"/>
          <w:lang w:val="en-US" w:eastAsia="zh-CN"/>
        </w:rPr>
        <w:t>坚持把整改工作放到招商引资和商务贸易发展稳定全局中去思考、去定位、去推进，对巡察指出的问题进行再梳理、再审视，透过现象看本质，深挖问题背后的思想根源、制度缺陷和作风顽疾。坚持将整改工作融入日常工作、融入全面从严治党、融入班子队伍建设，实现互促共进</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坚持</w:t>
      </w:r>
      <w:r>
        <w:rPr>
          <w:rFonts w:hint="default" w:ascii="Times New Roman" w:hAnsi="Times New Roman" w:eastAsia="仿宋_GB2312" w:cs="Times New Roman"/>
          <w:color w:val="auto"/>
          <w:sz w:val="32"/>
          <w:szCs w:val="32"/>
          <w:lang w:val="en-US" w:eastAsia="zh-CN"/>
        </w:rPr>
        <w:t>将整改成效最终落脚于增进民生福祉</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聚焦群众“急难愁盼”问题，拿出实招硬招，办成一批暖民心、解民忧的好事实事，用群众获得感和满意度来衡量各项工作的全面发展成效。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r>
        <w:rPr>
          <w:rFonts w:hint="default" w:ascii="Times New Roman" w:hAnsi="Times New Roman" w:eastAsia="仿宋_GB2312" w:cs="Times New Roman"/>
          <w:b w:val="0"/>
          <w:i w:val="0"/>
          <w:caps w:val="0"/>
          <w:color w:val="auto"/>
          <w:spacing w:val="0"/>
          <w:kern w:val="0"/>
          <w:sz w:val="32"/>
          <w:szCs w:val="32"/>
          <w:lang w:val="en-US" w:eastAsia="zh-CN" w:bidi="ar"/>
        </w:rPr>
        <w:t>欢迎广大干部群众对我单位的巡察整改落实情况进行监督。如有意见建议，请及时向我们反映。联系电话：</w:t>
      </w:r>
      <w:r>
        <w:rPr>
          <w:rFonts w:hint="eastAsia" w:ascii="Times New Roman" w:hAnsi="Times New Roman" w:eastAsia="仿宋_GB2312" w:cs="Times New Roman"/>
          <w:b w:val="0"/>
          <w:i w:val="0"/>
          <w:caps w:val="0"/>
          <w:color w:val="auto"/>
          <w:spacing w:val="0"/>
          <w:kern w:val="0"/>
          <w:sz w:val="32"/>
          <w:szCs w:val="32"/>
          <w:lang w:val="en-US" w:eastAsia="zh-CN" w:bidi="ar"/>
        </w:rPr>
        <w:t>0871</w:t>
      </w:r>
      <w:r>
        <w:rPr>
          <w:rFonts w:hint="default" w:ascii="Times New Roman" w:hAnsi="Times New Roman" w:eastAsia="仿宋_GB2312" w:cs="Times New Roman"/>
          <w:b w:val="0"/>
          <w:i w:val="0"/>
          <w:caps w:val="0"/>
          <w:color w:val="auto"/>
          <w:spacing w:val="0"/>
          <w:kern w:val="0"/>
          <w:sz w:val="32"/>
          <w:szCs w:val="32"/>
          <w:lang w:val="en-US" w:eastAsia="zh-CN" w:bidi="ar"/>
        </w:rPr>
        <w:t>-</w:t>
      </w:r>
      <w:r>
        <w:rPr>
          <w:rFonts w:hint="eastAsia" w:ascii="Times New Roman" w:hAnsi="Times New Roman" w:eastAsia="仿宋_GB2312" w:cs="Times New Roman"/>
          <w:b w:val="0"/>
          <w:i w:val="0"/>
          <w:caps w:val="0"/>
          <w:color w:val="auto"/>
          <w:spacing w:val="0"/>
          <w:kern w:val="0"/>
          <w:sz w:val="32"/>
          <w:szCs w:val="32"/>
          <w:lang w:val="en-US" w:eastAsia="zh-CN" w:bidi="ar"/>
        </w:rPr>
        <w:t>67921176</w:t>
      </w:r>
      <w:r>
        <w:rPr>
          <w:rFonts w:hint="default" w:ascii="Times New Roman" w:hAnsi="Times New Roman" w:eastAsia="仿宋_GB2312" w:cs="Times New Roman"/>
          <w:b w:val="0"/>
          <w:i w:val="0"/>
          <w:caps w:val="0"/>
          <w:color w:val="auto"/>
          <w:spacing w:val="0"/>
          <w:kern w:val="0"/>
          <w:sz w:val="32"/>
          <w:szCs w:val="32"/>
          <w:lang w:val="en-US" w:eastAsia="zh-CN" w:bidi="ar"/>
        </w:rPr>
        <w:t>；通信地址：</w:t>
      </w:r>
      <w:r>
        <w:rPr>
          <w:rFonts w:hint="eastAsia" w:ascii="Times New Roman" w:hAnsi="Times New Roman" w:eastAsia="仿宋_GB2312" w:cs="Times New Roman"/>
          <w:b w:val="0"/>
          <w:i w:val="0"/>
          <w:caps w:val="0"/>
          <w:color w:val="auto"/>
          <w:spacing w:val="0"/>
          <w:kern w:val="0"/>
          <w:sz w:val="32"/>
          <w:szCs w:val="32"/>
          <w:lang w:val="en-US" w:eastAsia="zh-CN" w:bidi="ar"/>
        </w:rPr>
        <w:t>云南省昆明市嵩明县嵩阳街道秀嵩街166号</w:t>
      </w:r>
      <w:r>
        <w:rPr>
          <w:rFonts w:hint="default" w:ascii="Times New Roman" w:hAnsi="Times New Roman" w:eastAsia="仿宋_GB2312" w:cs="Times New Roman"/>
          <w:b w:val="0"/>
          <w:i w:val="0"/>
          <w:caps w:val="0"/>
          <w:color w:val="auto"/>
          <w:spacing w:val="0"/>
          <w:kern w:val="0"/>
          <w:sz w:val="32"/>
          <w:szCs w:val="32"/>
          <w:lang w:val="en-US" w:eastAsia="zh-CN" w:bidi="ar"/>
        </w:rPr>
        <w:t>；邮政编码：</w:t>
      </w:r>
      <w:r>
        <w:rPr>
          <w:rFonts w:hint="eastAsia" w:ascii="Times New Roman" w:hAnsi="Times New Roman" w:eastAsia="仿宋_GB2312" w:cs="Times New Roman"/>
          <w:b w:val="0"/>
          <w:i w:val="0"/>
          <w:caps w:val="0"/>
          <w:color w:val="auto"/>
          <w:spacing w:val="0"/>
          <w:kern w:val="0"/>
          <w:sz w:val="32"/>
          <w:szCs w:val="32"/>
          <w:lang w:val="en-US" w:eastAsia="zh-CN" w:bidi="ar"/>
        </w:rPr>
        <w:t>651700</w:t>
      </w:r>
      <w:r>
        <w:rPr>
          <w:rFonts w:hint="default" w:ascii="Times New Roman" w:hAnsi="Times New Roman" w:eastAsia="仿宋_GB2312" w:cs="Times New Roman"/>
          <w:b w:val="0"/>
          <w:i w:val="0"/>
          <w:caps w:val="0"/>
          <w:color w:val="auto"/>
          <w:spacing w:val="0"/>
          <w:kern w:val="0"/>
          <w:sz w:val="32"/>
          <w:szCs w:val="32"/>
          <w:lang w:val="en-US" w:eastAsia="zh-CN" w:bidi="ar"/>
        </w:rPr>
        <w:t>；电子邮箱：</w:t>
      </w:r>
      <w:r>
        <w:rPr>
          <w:rFonts w:hint="eastAsia" w:ascii="Times New Roman" w:hAnsi="Times New Roman" w:eastAsia="仿宋_GB2312" w:cs="Times New Roman"/>
          <w:b w:val="0"/>
          <w:i w:val="0"/>
          <w:caps w:val="0"/>
          <w:color w:val="auto"/>
          <w:spacing w:val="0"/>
          <w:kern w:val="0"/>
          <w:sz w:val="32"/>
          <w:szCs w:val="32"/>
          <w:lang w:val="en-US" w:eastAsia="zh-CN" w:bidi="ar"/>
        </w:rPr>
        <w:t>smxswtcj@163.com</w:t>
      </w:r>
      <w:r>
        <w:rPr>
          <w:rFonts w:hint="default" w:ascii="Times New Roman" w:hAnsi="Times New Roman" w:eastAsia="仿宋_GB2312" w:cs="Times New Roman"/>
          <w:b w:val="0"/>
          <w:i w:val="0"/>
          <w:caps w:val="0"/>
          <w:color w:val="auto"/>
          <w:spacing w:val="0"/>
          <w:kern w:val="0"/>
          <w:sz w:val="32"/>
          <w:szCs w:val="32"/>
          <w:lang w:val="en-US" w:eastAsia="zh-CN" w:bidi="ar"/>
        </w:rPr>
        <w:t>。</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b w:val="0"/>
          <w:i w:val="0"/>
          <w:caps w:val="0"/>
          <w:color w:val="4E4E4E"/>
          <w:spacing w:val="0"/>
          <w:kern w:val="0"/>
          <w:sz w:val="32"/>
          <w:szCs w:val="32"/>
          <w:lang w:val="en-US" w:eastAsia="zh-CN" w:bidi="ar"/>
        </w:rPr>
      </w:pPr>
    </w:p>
    <w:p>
      <w:pPr>
        <w:pStyle w:val="5"/>
        <w:keepNext w:val="0"/>
        <w:keepLines w:val="0"/>
        <w:pageBreakBefore w:val="0"/>
        <w:kinsoku/>
        <w:wordWrap/>
        <w:topLinePunct w:val="0"/>
        <w:bidi w:val="0"/>
        <w:spacing w:after="0" w:afterLines="0" w:line="560" w:lineRule="exact"/>
        <w:ind w:left="0" w:leftChars="0" w:firstLine="0" w:firstLineChars="0"/>
        <w:textAlignment w:val="auto"/>
        <w:rPr>
          <w:rFonts w:hint="default"/>
          <w:lang w:val="en-US" w:eastAsia="zh-CN"/>
        </w:rPr>
      </w:pPr>
    </w:p>
    <w:p>
      <w:pPr>
        <w:pStyle w:val="5"/>
        <w:keepNext w:val="0"/>
        <w:keepLines w:val="0"/>
        <w:pageBreakBefore w:val="0"/>
        <w:kinsoku/>
        <w:wordWrap/>
        <w:topLinePunct w:val="0"/>
        <w:bidi w:val="0"/>
        <w:spacing w:after="0" w:afterLines="0" w:line="560" w:lineRule="exact"/>
        <w:ind w:left="0" w:leftChars="0" w:firstLine="420" w:firstLineChars="200"/>
        <w:textAlignment w:val="auto"/>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right"/>
        <w:textAlignment w:val="auto"/>
        <w:rPr>
          <w:rFonts w:hint="default" w:ascii="Times New Roman" w:hAnsi="Times New Roman" w:eastAsia="仿宋_GB2312" w:cs="Times New Roman"/>
          <w:b w:val="0"/>
          <w:i w:val="0"/>
          <w:caps w:val="0"/>
          <w:color w:val="auto"/>
          <w:spacing w:val="0"/>
          <w:kern w:val="0"/>
          <w:sz w:val="32"/>
          <w:szCs w:val="32"/>
          <w:lang w:val="en-US" w:eastAsia="zh-CN" w:bidi="ar"/>
        </w:rPr>
      </w:pPr>
      <w:r>
        <w:rPr>
          <w:rFonts w:hint="eastAsia" w:ascii="Times New Roman" w:hAnsi="Times New Roman" w:eastAsia="仿宋_GB2312" w:cs="Times New Roman"/>
          <w:b w:val="0"/>
          <w:i w:val="0"/>
          <w:caps w:val="0"/>
          <w:color w:val="auto"/>
          <w:spacing w:val="0"/>
          <w:kern w:val="0"/>
          <w:sz w:val="32"/>
          <w:szCs w:val="32"/>
          <w:lang w:val="en-US" w:eastAsia="zh-CN" w:bidi="ar"/>
        </w:rPr>
        <w:t>中共嵩明县商务和投资促进局党组</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center"/>
        <w:textAlignment w:val="auto"/>
        <w:rPr>
          <w:rFonts w:hint="default" w:ascii="楷体_GB2312" w:hAnsi="楷体_GB2312" w:eastAsia="楷体_GB2312" w:cs="楷体_GB2312"/>
          <w:b w:val="0"/>
          <w:i w:val="0"/>
          <w:caps w:val="0"/>
          <w:color w:val="auto"/>
          <w:spacing w:val="0"/>
          <w:sz w:val="32"/>
          <w:szCs w:val="32"/>
          <w:shd w:val="clear" w:fill="FFFFFF"/>
          <w:lang w:val="en-US" w:eastAsia="zh-CN"/>
        </w:rPr>
      </w:pPr>
      <w:r>
        <w:rPr>
          <w:rFonts w:hint="eastAsia" w:ascii="Times New Roman" w:hAnsi="Times New Roman" w:eastAsia="仿宋_GB2312" w:cs="Times New Roman"/>
          <w:b w:val="0"/>
          <w:i w:val="0"/>
          <w:caps w:val="0"/>
          <w:color w:val="auto"/>
          <w:spacing w:val="0"/>
          <w:kern w:val="0"/>
          <w:sz w:val="32"/>
          <w:szCs w:val="32"/>
          <w:lang w:val="en-US" w:eastAsia="zh-CN" w:bidi="ar"/>
        </w:rPr>
        <w:t xml:space="preserve">                    2026</w:t>
      </w:r>
      <w:r>
        <w:rPr>
          <w:rFonts w:hint="default" w:ascii="Times New Roman" w:hAnsi="Times New Roman" w:eastAsia="仿宋_GB2312" w:cs="Times New Roman"/>
          <w:b w:val="0"/>
          <w:i w:val="0"/>
          <w:caps w:val="0"/>
          <w:color w:val="auto"/>
          <w:spacing w:val="0"/>
          <w:kern w:val="0"/>
          <w:sz w:val="32"/>
          <w:szCs w:val="32"/>
          <w:lang w:val="en-US" w:eastAsia="zh-CN" w:bidi="ar"/>
        </w:rPr>
        <w:t>年</w:t>
      </w:r>
      <w:r>
        <w:rPr>
          <w:rFonts w:hint="eastAsia" w:ascii="Times New Roman" w:hAnsi="Times New Roman" w:eastAsia="仿宋_GB2312" w:cs="Times New Roman"/>
          <w:b w:val="0"/>
          <w:i w:val="0"/>
          <w:caps w:val="0"/>
          <w:color w:val="auto"/>
          <w:spacing w:val="0"/>
          <w:kern w:val="0"/>
          <w:sz w:val="32"/>
          <w:szCs w:val="32"/>
          <w:lang w:val="en-US" w:eastAsia="zh-CN" w:bidi="ar"/>
        </w:rPr>
        <w:t>7</w:t>
      </w:r>
      <w:r>
        <w:rPr>
          <w:rFonts w:hint="default" w:ascii="Times New Roman" w:hAnsi="Times New Roman" w:eastAsia="仿宋_GB2312" w:cs="Times New Roman"/>
          <w:b w:val="0"/>
          <w:i w:val="0"/>
          <w:caps w:val="0"/>
          <w:color w:val="auto"/>
          <w:spacing w:val="0"/>
          <w:kern w:val="0"/>
          <w:sz w:val="32"/>
          <w:szCs w:val="32"/>
          <w:lang w:val="en-US" w:eastAsia="zh-CN" w:bidi="ar"/>
        </w:rPr>
        <w:t>月</w:t>
      </w:r>
      <w:r>
        <w:rPr>
          <w:rFonts w:hint="eastAsia" w:ascii="Times New Roman" w:hAnsi="Times New Roman" w:eastAsia="仿宋_GB2312" w:cs="Times New Roman"/>
          <w:b w:val="0"/>
          <w:i w:val="0"/>
          <w:caps w:val="0"/>
          <w:color w:val="auto"/>
          <w:spacing w:val="0"/>
          <w:kern w:val="0"/>
          <w:sz w:val="32"/>
          <w:szCs w:val="32"/>
          <w:lang w:val="en-US" w:eastAsia="zh-CN" w:bidi="ar"/>
        </w:rPr>
        <w:t>6</w:t>
      </w:r>
      <w:r>
        <w:rPr>
          <w:rFonts w:hint="default" w:ascii="Times New Roman" w:hAnsi="Times New Roman" w:eastAsia="仿宋_GB2312" w:cs="Times New Roman"/>
          <w:b w:val="0"/>
          <w:i w:val="0"/>
          <w:caps w:val="0"/>
          <w:color w:val="auto"/>
          <w:spacing w:val="0"/>
          <w:kern w:val="0"/>
          <w:sz w:val="32"/>
          <w:szCs w:val="32"/>
          <w:lang w:val="en-US" w:eastAsia="zh-CN" w:bidi="ar"/>
        </w:rPr>
        <w:t>日</w:t>
      </w:r>
    </w:p>
    <w:sectPr>
      <w:headerReference r:id="rId3" w:type="default"/>
      <w:footerReference r:id="rId4" w:type="default"/>
      <w:pgSz w:w="11906" w:h="16838"/>
      <w:pgMar w:top="221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hakuyoxingshu7000"/>
    <w:panose1 w:val="00000000000000000000"/>
    <w:charset w:val="4D"/>
    <w:family w:val="roman"/>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-140335</wp:posOffset>
              </wp:positionV>
              <wp:extent cx="7550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1.05pt;height:144pt;width:59.45pt;mso-position-horizontal:outside;mso-position-horizontal-relative:margin;z-index:251659264;mso-width-relative:page;mso-height-relative:page;" filled="f" stroked="f" coordsize="21600,21600" o:gfxdata="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pb+yzXAAAACAEA&#10;AA8AAAAAAAAAAQAgAAAAIgAAAGRycy9kb3ducmV2LnhtbFBLAQIUABQAAAAIAIdO4kDjeb1MGwIA&#10;ABQEAAAOAAAAAAAAAAEAIAAAACYBAABkcnMvZTJvRG9jLnhtbFBLBQYAAAAABgAGAFkBAACzBQAA&#10;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BD37E"/>
    <w:multiLevelType w:val="singleLevel"/>
    <w:tmpl w:val="1A7BD37E"/>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E71D5"/>
    <w:rsid w:val="001262EA"/>
    <w:rsid w:val="00323597"/>
    <w:rsid w:val="003B301C"/>
    <w:rsid w:val="003E0B24"/>
    <w:rsid w:val="004B1A3B"/>
    <w:rsid w:val="00710FC7"/>
    <w:rsid w:val="009167A1"/>
    <w:rsid w:val="00A86743"/>
    <w:rsid w:val="00B61A21"/>
    <w:rsid w:val="00B71CAD"/>
    <w:rsid w:val="00CB1F85"/>
    <w:rsid w:val="00CC177F"/>
    <w:rsid w:val="00CD41BE"/>
    <w:rsid w:val="00F122CD"/>
    <w:rsid w:val="00F3777A"/>
    <w:rsid w:val="01151852"/>
    <w:rsid w:val="012269CB"/>
    <w:rsid w:val="0123533B"/>
    <w:rsid w:val="01262461"/>
    <w:rsid w:val="01347C03"/>
    <w:rsid w:val="01426717"/>
    <w:rsid w:val="014D1310"/>
    <w:rsid w:val="016050C6"/>
    <w:rsid w:val="01666D77"/>
    <w:rsid w:val="0175332F"/>
    <w:rsid w:val="01781803"/>
    <w:rsid w:val="017E5A82"/>
    <w:rsid w:val="01824B39"/>
    <w:rsid w:val="01860364"/>
    <w:rsid w:val="01880DED"/>
    <w:rsid w:val="018F4200"/>
    <w:rsid w:val="019C51B1"/>
    <w:rsid w:val="01AA29C1"/>
    <w:rsid w:val="01B1228C"/>
    <w:rsid w:val="01C173CE"/>
    <w:rsid w:val="01E06403"/>
    <w:rsid w:val="021F09E9"/>
    <w:rsid w:val="022A7582"/>
    <w:rsid w:val="02323881"/>
    <w:rsid w:val="02395450"/>
    <w:rsid w:val="024A7A21"/>
    <w:rsid w:val="024B4C46"/>
    <w:rsid w:val="02583D78"/>
    <w:rsid w:val="025958C1"/>
    <w:rsid w:val="02771549"/>
    <w:rsid w:val="02823A05"/>
    <w:rsid w:val="028D579E"/>
    <w:rsid w:val="02A13977"/>
    <w:rsid w:val="02B878E6"/>
    <w:rsid w:val="02DF0A8C"/>
    <w:rsid w:val="02E30AFA"/>
    <w:rsid w:val="02F74857"/>
    <w:rsid w:val="02F95BB7"/>
    <w:rsid w:val="03284A03"/>
    <w:rsid w:val="032A3A97"/>
    <w:rsid w:val="032B223A"/>
    <w:rsid w:val="032F37DA"/>
    <w:rsid w:val="033D6373"/>
    <w:rsid w:val="035458E6"/>
    <w:rsid w:val="03871371"/>
    <w:rsid w:val="039778DC"/>
    <w:rsid w:val="03B3070A"/>
    <w:rsid w:val="03BF0EDB"/>
    <w:rsid w:val="03D21F8C"/>
    <w:rsid w:val="03DC0933"/>
    <w:rsid w:val="040357BC"/>
    <w:rsid w:val="04043304"/>
    <w:rsid w:val="041F064F"/>
    <w:rsid w:val="04257305"/>
    <w:rsid w:val="04342EF3"/>
    <w:rsid w:val="043E087D"/>
    <w:rsid w:val="04401321"/>
    <w:rsid w:val="044E09AA"/>
    <w:rsid w:val="045059AB"/>
    <w:rsid w:val="04512D80"/>
    <w:rsid w:val="0455006E"/>
    <w:rsid w:val="04624FE8"/>
    <w:rsid w:val="046F771C"/>
    <w:rsid w:val="04833F66"/>
    <w:rsid w:val="048802E8"/>
    <w:rsid w:val="04A241C4"/>
    <w:rsid w:val="04C060B4"/>
    <w:rsid w:val="04C5599E"/>
    <w:rsid w:val="04F97108"/>
    <w:rsid w:val="0502179C"/>
    <w:rsid w:val="05121028"/>
    <w:rsid w:val="052D561F"/>
    <w:rsid w:val="05396291"/>
    <w:rsid w:val="054448D1"/>
    <w:rsid w:val="055E6A5E"/>
    <w:rsid w:val="05A22F3E"/>
    <w:rsid w:val="05A22F44"/>
    <w:rsid w:val="05BE0C80"/>
    <w:rsid w:val="05C35970"/>
    <w:rsid w:val="05C72121"/>
    <w:rsid w:val="05D430EA"/>
    <w:rsid w:val="05DB79D4"/>
    <w:rsid w:val="05E2521C"/>
    <w:rsid w:val="05E61B27"/>
    <w:rsid w:val="05E761BF"/>
    <w:rsid w:val="05F13F33"/>
    <w:rsid w:val="05F92D2B"/>
    <w:rsid w:val="05FB2038"/>
    <w:rsid w:val="0615198A"/>
    <w:rsid w:val="061C69E9"/>
    <w:rsid w:val="0624462A"/>
    <w:rsid w:val="063742DB"/>
    <w:rsid w:val="063F77A4"/>
    <w:rsid w:val="065B7CEB"/>
    <w:rsid w:val="06707F02"/>
    <w:rsid w:val="068F44C3"/>
    <w:rsid w:val="0690643C"/>
    <w:rsid w:val="06962AEA"/>
    <w:rsid w:val="069F1BCE"/>
    <w:rsid w:val="06A732BE"/>
    <w:rsid w:val="06B32A78"/>
    <w:rsid w:val="06BE7128"/>
    <w:rsid w:val="06D27D24"/>
    <w:rsid w:val="06E57858"/>
    <w:rsid w:val="06E84A1A"/>
    <w:rsid w:val="06EC4756"/>
    <w:rsid w:val="06FE659B"/>
    <w:rsid w:val="07107CF4"/>
    <w:rsid w:val="0719082C"/>
    <w:rsid w:val="07260658"/>
    <w:rsid w:val="07306574"/>
    <w:rsid w:val="07334BB9"/>
    <w:rsid w:val="073C5175"/>
    <w:rsid w:val="07417F9F"/>
    <w:rsid w:val="0742061E"/>
    <w:rsid w:val="074D0CC0"/>
    <w:rsid w:val="075A09F6"/>
    <w:rsid w:val="07652256"/>
    <w:rsid w:val="07692941"/>
    <w:rsid w:val="077371DB"/>
    <w:rsid w:val="07900ED7"/>
    <w:rsid w:val="07962DFF"/>
    <w:rsid w:val="079E25A4"/>
    <w:rsid w:val="07A349CF"/>
    <w:rsid w:val="07BA54B2"/>
    <w:rsid w:val="07C068B1"/>
    <w:rsid w:val="07D034AF"/>
    <w:rsid w:val="07E64CE3"/>
    <w:rsid w:val="07F51EE1"/>
    <w:rsid w:val="080970F8"/>
    <w:rsid w:val="080F252E"/>
    <w:rsid w:val="080F36D6"/>
    <w:rsid w:val="08164E73"/>
    <w:rsid w:val="08190469"/>
    <w:rsid w:val="083A7DB1"/>
    <w:rsid w:val="083D79F2"/>
    <w:rsid w:val="084424E1"/>
    <w:rsid w:val="0858752B"/>
    <w:rsid w:val="085E2FD9"/>
    <w:rsid w:val="08947763"/>
    <w:rsid w:val="089D55FF"/>
    <w:rsid w:val="08B34F3B"/>
    <w:rsid w:val="08D25C20"/>
    <w:rsid w:val="08E73967"/>
    <w:rsid w:val="08F219E4"/>
    <w:rsid w:val="08FF096B"/>
    <w:rsid w:val="08FF1FB4"/>
    <w:rsid w:val="09040E86"/>
    <w:rsid w:val="09083A19"/>
    <w:rsid w:val="090A5F9E"/>
    <w:rsid w:val="090E1E1A"/>
    <w:rsid w:val="091C7549"/>
    <w:rsid w:val="09203B5A"/>
    <w:rsid w:val="093B53B1"/>
    <w:rsid w:val="0960790E"/>
    <w:rsid w:val="09657346"/>
    <w:rsid w:val="097439C0"/>
    <w:rsid w:val="097839C9"/>
    <w:rsid w:val="098772BE"/>
    <w:rsid w:val="09975DE3"/>
    <w:rsid w:val="09BC2D8F"/>
    <w:rsid w:val="09C27924"/>
    <w:rsid w:val="09D00147"/>
    <w:rsid w:val="09D66D6B"/>
    <w:rsid w:val="09DA3FFE"/>
    <w:rsid w:val="09DC1FB0"/>
    <w:rsid w:val="0A081F69"/>
    <w:rsid w:val="0A0B6DC1"/>
    <w:rsid w:val="0A1F2DBB"/>
    <w:rsid w:val="0A207714"/>
    <w:rsid w:val="0A2E2FD3"/>
    <w:rsid w:val="0A574348"/>
    <w:rsid w:val="0A587FED"/>
    <w:rsid w:val="0A593B47"/>
    <w:rsid w:val="0A5D6D79"/>
    <w:rsid w:val="0A993014"/>
    <w:rsid w:val="0A9C7F50"/>
    <w:rsid w:val="0AB30051"/>
    <w:rsid w:val="0AC24702"/>
    <w:rsid w:val="0ACF302B"/>
    <w:rsid w:val="0AD275F8"/>
    <w:rsid w:val="0AE3668A"/>
    <w:rsid w:val="0AF874F5"/>
    <w:rsid w:val="0B0A1E6B"/>
    <w:rsid w:val="0B1160D7"/>
    <w:rsid w:val="0B1E07EE"/>
    <w:rsid w:val="0B344370"/>
    <w:rsid w:val="0B386038"/>
    <w:rsid w:val="0B3909D6"/>
    <w:rsid w:val="0B3B571B"/>
    <w:rsid w:val="0B417E3D"/>
    <w:rsid w:val="0B491C2A"/>
    <w:rsid w:val="0B4E71D5"/>
    <w:rsid w:val="0B562622"/>
    <w:rsid w:val="0B5D5715"/>
    <w:rsid w:val="0B625F73"/>
    <w:rsid w:val="0B6C4C87"/>
    <w:rsid w:val="0B6C7F19"/>
    <w:rsid w:val="0B7156FB"/>
    <w:rsid w:val="0B8E5CED"/>
    <w:rsid w:val="0B9F66EB"/>
    <w:rsid w:val="0BB34E04"/>
    <w:rsid w:val="0BCB70CA"/>
    <w:rsid w:val="0BDA4048"/>
    <w:rsid w:val="0BE450BC"/>
    <w:rsid w:val="0BF33125"/>
    <w:rsid w:val="0BF53AA0"/>
    <w:rsid w:val="0C131426"/>
    <w:rsid w:val="0C30247E"/>
    <w:rsid w:val="0C3C39BA"/>
    <w:rsid w:val="0C3E4B53"/>
    <w:rsid w:val="0C517F44"/>
    <w:rsid w:val="0C74220B"/>
    <w:rsid w:val="0C7C7DEE"/>
    <w:rsid w:val="0C7E3FC6"/>
    <w:rsid w:val="0C873E11"/>
    <w:rsid w:val="0C9E1DD1"/>
    <w:rsid w:val="0CBB1C41"/>
    <w:rsid w:val="0CBE5BCA"/>
    <w:rsid w:val="0CDC5668"/>
    <w:rsid w:val="0CE10AB4"/>
    <w:rsid w:val="0D137B28"/>
    <w:rsid w:val="0D343089"/>
    <w:rsid w:val="0D344029"/>
    <w:rsid w:val="0D465FB0"/>
    <w:rsid w:val="0D4E5509"/>
    <w:rsid w:val="0D61799D"/>
    <w:rsid w:val="0D6C3BD1"/>
    <w:rsid w:val="0D856A35"/>
    <w:rsid w:val="0DA11538"/>
    <w:rsid w:val="0DAB543F"/>
    <w:rsid w:val="0DAF5E57"/>
    <w:rsid w:val="0DB86442"/>
    <w:rsid w:val="0DD644CE"/>
    <w:rsid w:val="0E271BD7"/>
    <w:rsid w:val="0E5516A3"/>
    <w:rsid w:val="0E552F3F"/>
    <w:rsid w:val="0E5627B3"/>
    <w:rsid w:val="0E6E6B83"/>
    <w:rsid w:val="0E8017EC"/>
    <w:rsid w:val="0E8D56AC"/>
    <w:rsid w:val="0EA06EF5"/>
    <w:rsid w:val="0EA235CD"/>
    <w:rsid w:val="0EA23CEB"/>
    <w:rsid w:val="0EA960F1"/>
    <w:rsid w:val="0EAC5D12"/>
    <w:rsid w:val="0EB45C24"/>
    <w:rsid w:val="0EC60645"/>
    <w:rsid w:val="0EE14825"/>
    <w:rsid w:val="0EE70C47"/>
    <w:rsid w:val="0EEB4B58"/>
    <w:rsid w:val="0EF04F94"/>
    <w:rsid w:val="0EF55ADA"/>
    <w:rsid w:val="0F1E386F"/>
    <w:rsid w:val="0F2E0942"/>
    <w:rsid w:val="0F384518"/>
    <w:rsid w:val="0F3E1302"/>
    <w:rsid w:val="0F415844"/>
    <w:rsid w:val="0F46043B"/>
    <w:rsid w:val="0F494FCC"/>
    <w:rsid w:val="0F4D2384"/>
    <w:rsid w:val="0F5D7538"/>
    <w:rsid w:val="0F5F4DFF"/>
    <w:rsid w:val="0F6777C8"/>
    <w:rsid w:val="0F9D1EF0"/>
    <w:rsid w:val="0FB8314E"/>
    <w:rsid w:val="0FBD2BC7"/>
    <w:rsid w:val="0FDA2C06"/>
    <w:rsid w:val="0FE25837"/>
    <w:rsid w:val="0FE95416"/>
    <w:rsid w:val="10400DB7"/>
    <w:rsid w:val="10663FD0"/>
    <w:rsid w:val="10736BE8"/>
    <w:rsid w:val="10757270"/>
    <w:rsid w:val="10794C33"/>
    <w:rsid w:val="10905BC6"/>
    <w:rsid w:val="109905AF"/>
    <w:rsid w:val="109C1579"/>
    <w:rsid w:val="10A31172"/>
    <w:rsid w:val="10B2631A"/>
    <w:rsid w:val="10B6663E"/>
    <w:rsid w:val="10BE0EDD"/>
    <w:rsid w:val="10BF07F3"/>
    <w:rsid w:val="10CB05BF"/>
    <w:rsid w:val="10F4733C"/>
    <w:rsid w:val="10FB3B2B"/>
    <w:rsid w:val="110231B4"/>
    <w:rsid w:val="1126010C"/>
    <w:rsid w:val="112D58D7"/>
    <w:rsid w:val="112E19AB"/>
    <w:rsid w:val="1147309E"/>
    <w:rsid w:val="1153485F"/>
    <w:rsid w:val="115572C9"/>
    <w:rsid w:val="115F286F"/>
    <w:rsid w:val="11701BAD"/>
    <w:rsid w:val="117B2434"/>
    <w:rsid w:val="11881194"/>
    <w:rsid w:val="118B7B0E"/>
    <w:rsid w:val="11BB6DAD"/>
    <w:rsid w:val="11BD15BD"/>
    <w:rsid w:val="11C602EF"/>
    <w:rsid w:val="11DF1E56"/>
    <w:rsid w:val="11EF2CCA"/>
    <w:rsid w:val="11FA6155"/>
    <w:rsid w:val="1205050B"/>
    <w:rsid w:val="12082031"/>
    <w:rsid w:val="120E6F5D"/>
    <w:rsid w:val="12184628"/>
    <w:rsid w:val="12256FB2"/>
    <w:rsid w:val="12334D6A"/>
    <w:rsid w:val="124157D5"/>
    <w:rsid w:val="125A7367"/>
    <w:rsid w:val="12615693"/>
    <w:rsid w:val="12646D68"/>
    <w:rsid w:val="127234CA"/>
    <w:rsid w:val="127C3C05"/>
    <w:rsid w:val="127D3DBD"/>
    <w:rsid w:val="127D7CFE"/>
    <w:rsid w:val="12882084"/>
    <w:rsid w:val="128A1C33"/>
    <w:rsid w:val="129D48FF"/>
    <w:rsid w:val="12A815DD"/>
    <w:rsid w:val="12B808AD"/>
    <w:rsid w:val="12BB1B23"/>
    <w:rsid w:val="12DF1E31"/>
    <w:rsid w:val="13037638"/>
    <w:rsid w:val="13095BFC"/>
    <w:rsid w:val="130C3C1C"/>
    <w:rsid w:val="130D5C65"/>
    <w:rsid w:val="13175CB4"/>
    <w:rsid w:val="13230816"/>
    <w:rsid w:val="13446372"/>
    <w:rsid w:val="135F0C4A"/>
    <w:rsid w:val="13685B28"/>
    <w:rsid w:val="13832F91"/>
    <w:rsid w:val="138C280C"/>
    <w:rsid w:val="139438C5"/>
    <w:rsid w:val="13B87D90"/>
    <w:rsid w:val="13BD7AD6"/>
    <w:rsid w:val="13D40301"/>
    <w:rsid w:val="13DD724B"/>
    <w:rsid w:val="14021855"/>
    <w:rsid w:val="140D13AD"/>
    <w:rsid w:val="141263C1"/>
    <w:rsid w:val="14157A09"/>
    <w:rsid w:val="141F4761"/>
    <w:rsid w:val="14243E99"/>
    <w:rsid w:val="142958AB"/>
    <w:rsid w:val="145D32EC"/>
    <w:rsid w:val="148F1B12"/>
    <w:rsid w:val="14BB4CEB"/>
    <w:rsid w:val="14C211F0"/>
    <w:rsid w:val="14C53680"/>
    <w:rsid w:val="14E548B4"/>
    <w:rsid w:val="14E77DE3"/>
    <w:rsid w:val="14F77849"/>
    <w:rsid w:val="153D42ED"/>
    <w:rsid w:val="154E13D5"/>
    <w:rsid w:val="155E0467"/>
    <w:rsid w:val="155E2C68"/>
    <w:rsid w:val="15677874"/>
    <w:rsid w:val="156C79E5"/>
    <w:rsid w:val="15883A51"/>
    <w:rsid w:val="158F3781"/>
    <w:rsid w:val="159D594F"/>
    <w:rsid w:val="15A926DB"/>
    <w:rsid w:val="15B40947"/>
    <w:rsid w:val="15BB5F89"/>
    <w:rsid w:val="15C80E0B"/>
    <w:rsid w:val="16023F84"/>
    <w:rsid w:val="16071474"/>
    <w:rsid w:val="16130EF8"/>
    <w:rsid w:val="1641411C"/>
    <w:rsid w:val="164E716F"/>
    <w:rsid w:val="165A6195"/>
    <w:rsid w:val="1683314D"/>
    <w:rsid w:val="168C5CAF"/>
    <w:rsid w:val="16AF3818"/>
    <w:rsid w:val="16B00A0A"/>
    <w:rsid w:val="16BC71CB"/>
    <w:rsid w:val="16DA7051"/>
    <w:rsid w:val="16E46B59"/>
    <w:rsid w:val="16EC4D14"/>
    <w:rsid w:val="16F24102"/>
    <w:rsid w:val="16F42516"/>
    <w:rsid w:val="16FA4D75"/>
    <w:rsid w:val="171643C0"/>
    <w:rsid w:val="17257637"/>
    <w:rsid w:val="172D0409"/>
    <w:rsid w:val="17311E55"/>
    <w:rsid w:val="17352BBF"/>
    <w:rsid w:val="1747617A"/>
    <w:rsid w:val="175A5A49"/>
    <w:rsid w:val="175C3EA4"/>
    <w:rsid w:val="17644568"/>
    <w:rsid w:val="17660BB3"/>
    <w:rsid w:val="177C2CD3"/>
    <w:rsid w:val="17846A60"/>
    <w:rsid w:val="17981574"/>
    <w:rsid w:val="17B918E8"/>
    <w:rsid w:val="17BD7351"/>
    <w:rsid w:val="17D6629E"/>
    <w:rsid w:val="17DA13B1"/>
    <w:rsid w:val="17EB1EFB"/>
    <w:rsid w:val="17EB57DC"/>
    <w:rsid w:val="18172FFF"/>
    <w:rsid w:val="184503F2"/>
    <w:rsid w:val="184618BC"/>
    <w:rsid w:val="184B4877"/>
    <w:rsid w:val="184D6277"/>
    <w:rsid w:val="18563C71"/>
    <w:rsid w:val="185A780B"/>
    <w:rsid w:val="186C6393"/>
    <w:rsid w:val="186D25B3"/>
    <w:rsid w:val="189D1728"/>
    <w:rsid w:val="189D7C11"/>
    <w:rsid w:val="189F0CD8"/>
    <w:rsid w:val="18B7342B"/>
    <w:rsid w:val="18E82791"/>
    <w:rsid w:val="18EA4AF1"/>
    <w:rsid w:val="18F91313"/>
    <w:rsid w:val="191306B4"/>
    <w:rsid w:val="191F3BA6"/>
    <w:rsid w:val="193030A1"/>
    <w:rsid w:val="19520797"/>
    <w:rsid w:val="195C0C77"/>
    <w:rsid w:val="198311A6"/>
    <w:rsid w:val="199707DF"/>
    <w:rsid w:val="19BE19EE"/>
    <w:rsid w:val="19CE022D"/>
    <w:rsid w:val="19F54D3D"/>
    <w:rsid w:val="1A270EB3"/>
    <w:rsid w:val="1A344F1C"/>
    <w:rsid w:val="1A3D7363"/>
    <w:rsid w:val="1A5061D5"/>
    <w:rsid w:val="1A5D38C0"/>
    <w:rsid w:val="1A61062E"/>
    <w:rsid w:val="1A656D96"/>
    <w:rsid w:val="1A6E5CA1"/>
    <w:rsid w:val="1A753962"/>
    <w:rsid w:val="1A893358"/>
    <w:rsid w:val="1A99366F"/>
    <w:rsid w:val="1A9A38F4"/>
    <w:rsid w:val="1AA57CE6"/>
    <w:rsid w:val="1AA9358B"/>
    <w:rsid w:val="1AB2369F"/>
    <w:rsid w:val="1AC73C4A"/>
    <w:rsid w:val="1AE97898"/>
    <w:rsid w:val="1AF220FE"/>
    <w:rsid w:val="1B0B5EFA"/>
    <w:rsid w:val="1B14525A"/>
    <w:rsid w:val="1B445383"/>
    <w:rsid w:val="1B51166C"/>
    <w:rsid w:val="1B556556"/>
    <w:rsid w:val="1B5F548E"/>
    <w:rsid w:val="1B61466F"/>
    <w:rsid w:val="1B697C7D"/>
    <w:rsid w:val="1B867DCE"/>
    <w:rsid w:val="1B9E6CBF"/>
    <w:rsid w:val="1BA0303F"/>
    <w:rsid w:val="1BB71066"/>
    <w:rsid w:val="1BE16575"/>
    <w:rsid w:val="1BE92BB0"/>
    <w:rsid w:val="1BF415C0"/>
    <w:rsid w:val="1C0142DE"/>
    <w:rsid w:val="1C0357F9"/>
    <w:rsid w:val="1C0B2D4C"/>
    <w:rsid w:val="1C536DCB"/>
    <w:rsid w:val="1C674AD8"/>
    <w:rsid w:val="1C6A0FEB"/>
    <w:rsid w:val="1C807DFF"/>
    <w:rsid w:val="1C8225B4"/>
    <w:rsid w:val="1CBF1594"/>
    <w:rsid w:val="1CBF33D8"/>
    <w:rsid w:val="1CCE2536"/>
    <w:rsid w:val="1CCF478D"/>
    <w:rsid w:val="1CE13BE3"/>
    <w:rsid w:val="1CF92D2E"/>
    <w:rsid w:val="1D065295"/>
    <w:rsid w:val="1D0711F6"/>
    <w:rsid w:val="1D0C73C7"/>
    <w:rsid w:val="1D1164CA"/>
    <w:rsid w:val="1D254BE7"/>
    <w:rsid w:val="1D2F484B"/>
    <w:rsid w:val="1D375E46"/>
    <w:rsid w:val="1D434983"/>
    <w:rsid w:val="1D5238EE"/>
    <w:rsid w:val="1D6541D3"/>
    <w:rsid w:val="1D6F6657"/>
    <w:rsid w:val="1DA61684"/>
    <w:rsid w:val="1DB212E3"/>
    <w:rsid w:val="1DBF3698"/>
    <w:rsid w:val="1DC27D06"/>
    <w:rsid w:val="1DD1429D"/>
    <w:rsid w:val="1DD57781"/>
    <w:rsid w:val="1DE07822"/>
    <w:rsid w:val="1DF0107D"/>
    <w:rsid w:val="1DFB5113"/>
    <w:rsid w:val="1DFF5956"/>
    <w:rsid w:val="1E306F70"/>
    <w:rsid w:val="1E46722C"/>
    <w:rsid w:val="1E4B0A3F"/>
    <w:rsid w:val="1E500D4C"/>
    <w:rsid w:val="1E6715A8"/>
    <w:rsid w:val="1E9B0E52"/>
    <w:rsid w:val="1EB36366"/>
    <w:rsid w:val="1EB754B6"/>
    <w:rsid w:val="1EF170CB"/>
    <w:rsid w:val="1EF82A6A"/>
    <w:rsid w:val="1EFA0605"/>
    <w:rsid w:val="1F036FA1"/>
    <w:rsid w:val="1F111D9A"/>
    <w:rsid w:val="1F3C44E0"/>
    <w:rsid w:val="1F5C7B62"/>
    <w:rsid w:val="1F645366"/>
    <w:rsid w:val="1F696DDE"/>
    <w:rsid w:val="1F6F54A0"/>
    <w:rsid w:val="1F8F3203"/>
    <w:rsid w:val="1FD0437A"/>
    <w:rsid w:val="1FE22512"/>
    <w:rsid w:val="1FF81504"/>
    <w:rsid w:val="20116926"/>
    <w:rsid w:val="2032123C"/>
    <w:rsid w:val="203938B0"/>
    <w:rsid w:val="204A0837"/>
    <w:rsid w:val="20564FD6"/>
    <w:rsid w:val="20844465"/>
    <w:rsid w:val="208606F5"/>
    <w:rsid w:val="20AF1361"/>
    <w:rsid w:val="20B00ABD"/>
    <w:rsid w:val="20C010F1"/>
    <w:rsid w:val="20C2107C"/>
    <w:rsid w:val="20E10B1D"/>
    <w:rsid w:val="21043FFA"/>
    <w:rsid w:val="211033A4"/>
    <w:rsid w:val="211405C2"/>
    <w:rsid w:val="212B4924"/>
    <w:rsid w:val="212E6400"/>
    <w:rsid w:val="2131474F"/>
    <w:rsid w:val="213A70AA"/>
    <w:rsid w:val="2147642A"/>
    <w:rsid w:val="2149353E"/>
    <w:rsid w:val="21570046"/>
    <w:rsid w:val="216A7530"/>
    <w:rsid w:val="21725B4A"/>
    <w:rsid w:val="21751708"/>
    <w:rsid w:val="2189746A"/>
    <w:rsid w:val="219B1BE9"/>
    <w:rsid w:val="21A86963"/>
    <w:rsid w:val="21AC7216"/>
    <w:rsid w:val="21AE6C27"/>
    <w:rsid w:val="21B971CA"/>
    <w:rsid w:val="21BE114E"/>
    <w:rsid w:val="21C30C3C"/>
    <w:rsid w:val="21DF1916"/>
    <w:rsid w:val="21E6525C"/>
    <w:rsid w:val="21EF4660"/>
    <w:rsid w:val="21F527BF"/>
    <w:rsid w:val="21F82D9D"/>
    <w:rsid w:val="21FB0F4C"/>
    <w:rsid w:val="2201572B"/>
    <w:rsid w:val="221B25E5"/>
    <w:rsid w:val="2234756D"/>
    <w:rsid w:val="22470363"/>
    <w:rsid w:val="2262245F"/>
    <w:rsid w:val="22642C6C"/>
    <w:rsid w:val="226F224D"/>
    <w:rsid w:val="22826750"/>
    <w:rsid w:val="2286285F"/>
    <w:rsid w:val="2289656C"/>
    <w:rsid w:val="22B034AD"/>
    <w:rsid w:val="22B53D55"/>
    <w:rsid w:val="22BB1C9D"/>
    <w:rsid w:val="22C6599E"/>
    <w:rsid w:val="22DC210E"/>
    <w:rsid w:val="22ED77D0"/>
    <w:rsid w:val="22EE5107"/>
    <w:rsid w:val="22F06F91"/>
    <w:rsid w:val="22F17839"/>
    <w:rsid w:val="22FB3E29"/>
    <w:rsid w:val="230263CB"/>
    <w:rsid w:val="23066004"/>
    <w:rsid w:val="232055A2"/>
    <w:rsid w:val="232F11EA"/>
    <w:rsid w:val="233B09E3"/>
    <w:rsid w:val="23473D42"/>
    <w:rsid w:val="2351214B"/>
    <w:rsid w:val="23515BA6"/>
    <w:rsid w:val="23524F09"/>
    <w:rsid w:val="235E296F"/>
    <w:rsid w:val="235E6D51"/>
    <w:rsid w:val="23612A7E"/>
    <w:rsid w:val="2382032A"/>
    <w:rsid w:val="23BE63B8"/>
    <w:rsid w:val="23D10AFF"/>
    <w:rsid w:val="23E442D7"/>
    <w:rsid w:val="23ED64AE"/>
    <w:rsid w:val="23F5763D"/>
    <w:rsid w:val="23FD2F6E"/>
    <w:rsid w:val="24014144"/>
    <w:rsid w:val="240254F5"/>
    <w:rsid w:val="2403024C"/>
    <w:rsid w:val="240C60EC"/>
    <w:rsid w:val="242F19D5"/>
    <w:rsid w:val="243051AC"/>
    <w:rsid w:val="24335C10"/>
    <w:rsid w:val="243E4ABF"/>
    <w:rsid w:val="24550FB8"/>
    <w:rsid w:val="245B653A"/>
    <w:rsid w:val="24663BD2"/>
    <w:rsid w:val="246F2FA4"/>
    <w:rsid w:val="24737FB3"/>
    <w:rsid w:val="24866333"/>
    <w:rsid w:val="249A0A27"/>
    <w:rsid w:val="249B39FC"/>
    <w:rsid w:val="249D184B"/>
    <w:rsid w:val="24B44EC7"/>
    <w:rsid w:val="24CD02CC"/>
    <w:rsid w:val="24CE7A3C"/>
    <w:rsid w:val="24DE7CA6"/>
    <w:rsid w:val="24FB20D4"/>
    <w:rsid w:val="24FB7E48"/>
    <w:rsid w:val="25070B28"/>
    <w:rsid w:val="2514673C"/>
    <w:rsid w:val="25211BCB"/>
    <w:rsid w:val="254840B6"/>
    <w:rsid w:val="256F2454"/>
    <w:rsid w:val="257024E2"/>
    <w:rsid w:val="25787556"/>
    <w:rsid w:val="257D42E9"/>
    <w:rsid w:val="258222C2"/>
    <w:rsid w:val="25A144BB"/>
    <w:rsid w:val="25A40856"/>
    <w:rsid w:val="25AF2253"/>
    <w:rsid w:val="25B83008"/>
    <w:rsid w:val="25C9526D"/>
    <w:rsid w:val="25CA7A5E"/>
    <w:rsid w:val="25CC4971"/>
    <w:rsid w:val="25D758E1"/>
    <w:rsid w:val="26046B81"/>
    <w:rsid w:val="26075EB1"/>
    <w:rsid w:val="260B3056"/>
    <w:rsid w:val="260D0AB9"/>
    <w:rsid w:val="261065B0"/>
    <w:rsid w:val="26207529"/>
    <w:rsid w:val="26360E7E"/>
    <w:rsid w:val="2638762A"/>
    <w:rsid w:val="265679CE"/>
    <w:rsid w:val="265F7184"/>
    <w:rsid w:val="26746450"/>
    <w:rsid w:val="26853191"/>
    <w:rsid w:val="26985AA7"/>
    <w:rsid w:val="26A2290D"/>
    <w:rsid w:val="26A41794"/>
    <w:rsid w:val="26AD135D"/>
    <w:rsid w:val="26B15B3A"/>
    <w:rsid w:val="26E56CB8"/>
    <w:rsid w:val="26E62070"/>
    <w:rsid w:val="27181E49"/>
    <w:rsid w:val="27244636"/>
    <w:rsid w:val="27282EE2"/>
    <w:rsid w:val="274B0757"/>
    <w:rsid w:val="277318E8"/>
    <w:rsid w:val="277C4332"/>
    <w:rsid w:val="278D25E2"/>
    <w:rsid w:val="278E495F"/>
    <w:rsid w:val="279236B0"/>
    <w:rsid w:val="27924D09"/>
    <w:rsid w:val="27C84FFD"/>
    <w:rsid w:val="27ED6B3C"/>
    <w:rsid w:val="27EF3543"/>
    <w:rsid w:val="27F8687E"/>
    <w:rsid w:val="28014DE6"/>
    <w:rsid w:val="28095FF2"/>
    <w:rsid w:val="28120A54"/>
    <w:rsid w:val="28317831"/>
    <w:rsid w:val="283222B9"/>
    <w:rsid w:val="28454B57"/>
    <w:rsid w:val="285E01A8"/>
    <w:rsid w:val="28860910"/>
    <w:rsid w:val="28892AC1"/>
    <w:rsid w:val="288A474F"/>
    <w:rsid w:val="288C7803"/>
    <w:rsid w:val="28A42232"/>
    <w:rsid w:val="28B840A7"/>
    <w:rsid w:val="28C66CDE"/>
    <w:rsid w:val="28FA63AC"/>
    <w:rsid w:val="28FD412A"/>
    <w:rsid w:val="2907054E"/>
    <w:rsid w:val="29070879"/>
    <w:rsid w:val="291667E7"/>
    <w:rsid w:val="2917033B"/>
    <w:rsid w:val="292561FB"/>
    <w:rsid w:val="294B47BA"/>
    <w:rsid w:val="29501DE8"/>
    <w:rsid w:val="29531770"/>
    <w:rsid w:val="296514C8"/>
    <w:rsid w:val="2970433D"/>
    <w:rsid w:val="29794DAD"/>
    <w:rsid w:val="297C5979"/>
    <w:rsid w:val="299C504C"/>
    <w:rsid w:val="29A65B71"/>
    <w:rsid w:val="29BC6C08"/>
    <w:rsid w:val="29C66BDD"/>
    <w:rsid w:val="29CD1D87"/>
    <w:rsid w:val="29D822FE"/>
    <w:rsid w:val="29EF61C5"/>
    <w:rsid w:val="29F17835"/>
    <w:rsid w:val="2A052C2F"/>
    <w:rsid w:val="2A45198E"/>
    <w:rsid w:val="2A4B200D"/>
    <w:rsid w:val="2A7A398C"/>
    <w:rsid w:val="2A9B6C8D"/>
    <w:rsid w:val="2AE92E8D"/>
    <w:rsid w:val="2B0B7D46"/>
    <w:rsid w:val="2B276AD8"/>
    <w:rsid w:val="2B340F71"/>
    <w:rsid w:val="2B354134"/>
    <w:rsid w:val="2B781DFF"/>
    <w:rsid w:val="2B8D6CE9"/>
    <w:rsid w:val="2B9303C5"/>
    <w:rsid w:val="2BA43E0F"/>
    <w:rsid w:val="2BC864E6"/>
    <w:rsid w:val="2BD279DC"/>
    <w:rsid w:val="2BDB7C81"/>
    <w:rsid w:val="2BE52C57"/>
    <w:rsid w:val="2BED629B"/>
    <w:rsid w:val="2BED6EBA"/>
    <w:rsid w:val="2BEE7F53"/>
    <w:rsid w:val="2C0657A5"/>
    <w:rsid w:val="2C184887"/>
    <w:rsid w:val="2C295953"/>
    <w:rsid w:val="2C35735F"/>
    <w:rsid w:val="2C360E95"/>
    <w:rsid w:val="2C38274A"/>
    <w:rsid w:val="2C453065"/>
    <w:rsid w:val="2C4632F8"/>
    <w:rsid w:val="2C6014FB"/>
    <w:rsid w:val="2C627410"/>
    <w:rsid w:val="2C6A5BE3"/>
    <w:rsid w:val="2C734301"/>
    <w:rsid w:val="2C757F34"/>
    <w:rsid w:val="2C9B29E2"/>
    <w:rsid w:val="2C9B3AB1"/>
    <w:rsid w:val="2CA168CB"/>
    <w:rsid w:val="2CB30D23"/>
    <w:rsid w:val="2CB37070"/>
    <w:rsid w:val="2CB90D0D"/>
    <w:rsid w:val="2CC961A4"/>
    <w:rsid w:val="2CCE75D7"/>
    <w:rsid w:val="2CD0716D"/>
    <w:rsid w:val="2CE92FE8"/>
    <w:rsid w:val="2CF24334"/>
    <w:rsid w:val="2D17171D"/>
    <w:rsid w:val="2D1B159E"/>
    <w:rsid w:val="2D487315"/>
    <w:rsid w:val="2D4E2C1E"/>
    <w:rsid w:val="2D571E20"/>
    <w:rsid w:val="2D9D0E13"/>
    <w:rsid w:val="2D9E560C"/>
    <w:rsid w:val="2DA4449A"/>
    <w:rsid w:val="2DAA67BC"/>
    <w:rsid w:val="2DC2773B"/>
    <w:rsid w:val="2DD1141E"/>
    <w:rsid w:val="2DDE6163"/>
    <w:rsid w:val="2DE72C15"/>
    <w:rsid w:val="2DEB2465"/>
    <w:rsid w:val="2DEE672B"/>
    <w:rsid w:val="2E08159F"/>
    <w:rsid w:val="2E112376"/>
    <w:rsid w:val="2E192AD6"/>
    <w:rsid w:val="2E264418"/>
    <w:rsid w:val="2E4F2246"/>
    <w:rsid w:val="2E512D07"/>
    <w:rsid w:val="2E5A2ED6"/>
    <w:rsid w:val="2E6B0274"/>
    <w:rsid w:val="2E735D50"/>
    <w:rsid w:val="2E87291F"/>
    <w:rsid w:val="2E9927A3"/>
    <w:rsid w:val="2EC40741"/>
    <w:rsid w:val="2ECD360C"/>
    <w:rsid w:val="2EE9089E"/>
    <w:rsid w:val="2EEC1FDD"/>
    <w:rsid w:val="2EF15F03"/>
    <w:rsid w:val="2EF53C79"/>
    <w:rsid w:val="2EF816E8"/>
    <w:rsid w:val="2F047D4A"/>
    <w:rsid w:val="2F063765"/>
    <w:rsid w:val="2F131F17"/>
    <w:rsid w:val="2F140B38"/>
    <w:rsid w:val="2F2018CA"/>
    <w:rsid w:val="2F3B6007"/>
    <w:rsid w:val="2F592F68"/>
    <w:rsid w:val="2F5A0B5D"/>
    <w:rsid w:val="2F5D5893"/>
    <w:rsid w:val="2F6B5AC7"/>
    <w:rsid w:val="2F8B49B7"/>
    <w:rsid w:val="2F946AB9"/>
    <w:rsid w:val="2F97096A"/>
    <w:rsid w:val="2F9D003A"/>
    <w:rsid w:val="2FBA5F59"/>
    <w:rsid w:val="2FC30DED"/>
    <w:rsid w:val="2FD61A6F"/>
    <w:rsid w:val="302756F0"/>
    <w:rsid w:val="30521752"/>
    <w:rsid w:val="30561055"/>
    <w:rsid w:val="305E18A9"/>
    <w:rsid w:val="30682F74"/>
    <w:rsid w:val="30766D29"/>
    <w:rsid w:val="30975702"/>
    <w:rsid w:val="30991241"/>
    <w:rsid w:val="30A20E2F"/>
    <w:rsid w:val="30A31ECC"/>
    <w:rsid w:val="30B000B3"/>
    <w:rsid w:val="30D0327C"/>
    <w:rsid w:val="30E04B08"/>
    <w:rsid w:val="31090516"/>
    <w:rsid w:val="3110333D"/>
    <w:rsid w:val="312066F5"/>
    <w:rsid w:val="312D168C"/>
    <w:rsid w:val="313A0E5D"/>
    <w:rsid w:val="31403A45"/>
    <w:rsid w:val="31436ACE"/>
    <w:rsid w:val="31447C57"/>
    <w:rsid w:val="314F676E"/>
    <w:rsid w:val="316D31D1"/>
    <w:rsid w:val="318547BF"/>
    <w:rsid w:val="318565B5"/>
    <w:rsid w:val="31870586"/>
    <w:rsid w:val="318F4ADD"/>
    <w:rsid w:val="31921790"/>
    <w:rsid w:val="3195568B"/>
    <w:rsid w:val="31966CEB"/>
    <w:rsid w:val="31CE7D93"/>
    <w:rsid w:val="31D25780"/>
    <w:rsid w:val="31F03779"/>
    <w:rsid w:val="31F81687"/>
    <w:rsid w:val="320562B0"/>
    <w:rsid w:val="320A540E"/>
    <w:rsid w:val="320B60F9"/>
    <w:rsid w:val="32186A5C"/>
    <w:rsid w:val="32245FBD"/>
    <w:rsid w:val="324030C3"/>
    <w:rsid w:val="324B7CEC"/>
    <w:rsid w:val="3253789A"/>
    <w:rsid w:val="326A6C27"/>
    <w:rsid w:val="328B44A1"/>
    <w:rsid w:val="32980F1A"/>
    <w:rsid w:val="329A238A"/>
    <w:rsid w:val="32B0794B"/>
    <w:rsid w:val="32CA4645"/>
    <w:rsid w:val="32D53DA8"/>
    <w:rsid w:val="32D70AB5"/>
    <w:rsid w:val="32E13D46"/>
    <w:rsid w:val="33074015"/>
    <w:rsid w:val="331F36B7"/>
    <w:rsid w:val="332B6EEE"/>
    <w:rsid w:val="3335325C"/>
    <w:rsid w:val="334400E4"/>
    <w:rsid w:val="335157E8"/>
    <w:rsid w:val="336458C0"/>
    <w:rsid w:val="338E1467"/>
    <w:rsid w:val="3392586B"/>
    <w:rsid w:val="33B5015E"/>
    <w:rsid w:val="33BA2A39"/>
    <w:rsid w:val="33BE30DA"/>
    <w:rsid w:val="33CC16D5"/>
    <w:rsid w:val="33D87CB1"/>
    <w:rsid w:val="33D95815"/>
    <w:rsid w:val="33E537C3"/>
    <w:rsid w:val="33E71AFA"/>
    <w:rsid w:val="33E80D11"/>
    <w:rsid w:val="340536CB"/>
    <w:rsid w:val="3416023B"/>
    <w:rsid w:val="341B183B"/>
    <w:rsid w:val="342932E3"/>
    <w:rsid w:val="34490CA5"/>
    <w:rsid w:val="344E75ED"/>
    <w:rsid w:val="346874D6"/>
    <w:rsid w:val="346B681C"/>
    <w:rsid w:val="34750E08"/>
    <w:rsid w:val="347638A9"/>
    <w:rsid w:val="34776710"/>
    <w:rsid w:val="3478042B"/>
    <w:rsid w:val="34805550"/>
    <w:rsid w:val="34832C2A"/>
    <w:rsid w:val="34A73947"/>
    <w:rsid w:val="34B0025E"/>
    <w:rsid w:val="34BA6325"/>
    <w:rsid w:val="34CC6A94"/>
    <w:rsid w:val="34CD0868"/>
    <w:rsid w:val="34CE4649"/>
    <w:rsid w:val="351436DF"/>
    <w:rsid w:val="35247965"/>
    <w:rsid w:val="353301A5"/>
    <w:rsid w:val="353B429C"/>
    <w:rsid w:val="35420C82"/>
    <w:rsid w:val="35437B39"/>
    <w:rsid w:val="35624F6C"/>
    <w:rsid w:val="357E274D"/>
    <w:rsid w:val="358A56E5"/>
    <w:rsid w:val="35902CCB"/>
    <w:rsid w:val="3594102F"/>
    <w:rsid w:val="359E0EA5"/>
    <w:rsid w:val="35B91B6C"/>
    <w:rsid w:val="35D875BA"/>
    <w:rsid w:val="360166E7"/>
    <w:rsid w:val="36053F9A"/>
    <w:rsid w:val="3608278F"/>
    <w:rsid w:val="36146AD5"/>
    <w:rsid w:val="36201DBB"/>
    <w:rsid w:val="36344363"/>
    <w:rsid w:val="365F7CBA"/>
    <w:rsid w:val="36722A75"/>
    <w:rsid w:val="367A1361"/>
    <w:rsid w:val="368C2FB8"/>
    <w:rsid w:val="3693441D"/>
    <w:rsid w:val="36AC08DC"/>
    <w:rsid w:val="36AF1D33"/>
    <w:rsid w:val="36DD1C41"/>
    <w:rsid w:val="37271293"/>
    <w:rsid w:val="372D04CD"/>
    <w:rsid w:val="37577A0C"/>
    <w:rsid w:val="375A732C"/>
    <w:rsid w:val="37680C11"/>
    <w:rsid w:val="37706BB8"/>
    <w:rsid w:val="37714992"/>
    <w:rsid w:val="377F0110"/>
    <w:rsid w:val="37850312"/>
    <w:rsid w:val="379600E6"/>
    <w:rsid w:val="37961B98"/>
    <w:rsid w:val="37A2066B"/>
    <w:rsid w:val="37AD6CF8"/>
    <w:rsid w:val="37B85E0F"/>
    <w:rsid w:val="37C05653"/>
    <w:rsid w:val="37D516E8"/>
    <w:rsid w:val="37E719CD"/>
    <w:rsid w:val="37E7483D"/>
    <w:rsid w:val="37ED6C98"/>
    <w:rsid w:val="38072C27"/>
    <w:rsid w:val="38266554"/>
    <w:rsid w:val="382C116B"/>
    <w:rsid w:val="3833325D"/>
    <w:rsid w:val="3835703E"/>
    <w:rsid w:val="385246C5"/>
    <w:rsid w:val="38607D09"/>
    <w:rsid w:val="386334F1"/>
    <w:rsid w:val="38690FC1"/>
    <w:rsid w:val="386B2A84"/>
    <w:rsid w:val="38752516"/>
    <w:rsid w:val="389C069E"/>
    <w:rsid w:val="389F69EF"/>
    <w:rsid w:val="38D61230"/>
    <w:rsid w:val="38E12F42"/>
    <w:rsid w:val="38E15D3E"/>
    <w:rsid w:val="38EC34C8"/>
    <w:rsid w:val="39030451"/>
    <w:rsid w:val="390E29D5"/>
    <w:rsid w:val="391B3648"/>
    <w:rsid w:val="3931183D"/>
    <w:rsid w:val="39390997"/>
    <w:rsid w:val="3946020D"/>
    <w:rsid w:val="39542B97"/>
    <w:rsid w:val="395650D9"/>
    <w:rsid w:val="395D7391"/>
    <w:rsid w:val="39693D5B"/>
    <w:rsid w:val="396952EC"/>
    <w:rsid w:val="3975378B"/>
    <w:rsid w:val="397659B6"/>
    <w:rsid w:val="398C0C25"/>
    <w:rsid w:val="399B04CB"/>
    <w:rsid w:val="39AF0971"/>
    <w:rsid w:val="39B36719"/>
    <w:rsid w:val="39B538F2"/>
    <w:rsid w:val="39B77F8D"/>
    <w:rsid w:val="39B81127"/>
    <w:rsid w:val="39C06486"/>
    <w:rsid w:val="39C4745A"/>
    <w:rsid w:val="39CF7706"/>
    <w:rsid w:val="39D12AF4"/>
    <w:rsid w:val="39D751EA"/>
    <w:rsid w:val="39E0345F"/>
    <w:rsid w:val="39E479D9"/>
    <w:rsid w:val="39EA2D9A"/>
    <w:rsid w:val="39F8338E"/>
    <w:rsid w:val="3A133AE4"/>
    <w:rsid w:val="3A261E1C"/>
    <w:rsid w:val="3A2D2C87"/>
    <w:rsid w:val="3A3E4A48"/>
    <w:rsid w:val="3A463A04"/>
    <w:rsid w:val="3A497547"/>
    <w:rsid w:val="3A4A721A"/>
    <w:rsid w:val="3A4C411A"/>
    <w:rsid w:val="3A561670"/>
    <w:rsid w:val="3A61616C"/>
    <w:rsid w:val="3A6F6F04"/>
    <w:rsid w:val="3A752E7C"/>
    <w:rsid w:val="3A7652C9"/>
    <w:rsid w:val="3A7D4A75"/>
    <w:rsid w:val="3A8B47CF"/>
    <w:rsid w:val="3A8C6E43"/>
    <w:rsid w:val="3A971113"/>
    <w:rsid w:val="3AA17958"/>
    <w:rsid w:val="3AAA6472"/>
    <w:rsid w:val="3AB46C92"/>
    <w:rsid w:val="3AB84281"/>
    <w:rsid w:val="3ACD2495"/>
    <w:rsid w:val="3AE260A9"/>
    <w:rsid w:val="3AE51295"/>
    <w:rsid w:val="3AE62E83"/>
    <w:rsid w:val="3AE947C3"/>
    <w:rsid w:val="3AEC554A"/>
    <w:rsid w:val="3B1E65EC"/>
    <w:rsid w:val="3B220123"/>
    <w:rsid w:val="3B232D39"/>
    <w:rsid w:val="3B347EF3"/>
    <w:rsid w:val="3B3F4229"/>
    <w:rsid w:val="3B467656"/>
    <w:rsid w:val="3B6A7E97"/>
    <w:rsid w:val="3B726691"/>
    <w:rsid w:val="3B7506BB"/>
    <w:rsid w:val="3BD05EA4"/>
    <w:rsid w:val="3BD841BC"/>
    <w:rsid w:val="3C1564C5"/>
    <w:rsid w:val="3C32357B"/>
    <w:rsid w:val="3C32484F"/>
    <w:rsid w:val="3C374937"/>
    <w:rsid w:val="3C3F6336"/>
    <w:rsid w:val="3C427916"/>
    <w:rsid w:val="3C5745A5"/>
    <w:rsid w:val="3C7B0FDA"/>
    <w:rsid w:val="3C8055F5"/>
    <w:rsid w:val="3C893616"/>
    <w:rsid w:val="3C897398"/>
    <w:rsid w:val="3C8C0EEE"/>
    <w:rsid w:val="3C9262E6"/>
    <w:rsid w:val="3C95235A"/>
    <w:rsid w:val="3CBF2369"/>
    <w:rsid w:val="3CC87259"/>
    <w:rsid w:val="3CCF5821"/>
    <w:rsid w:val="3CDB0AE8"/>
    <w:rsid w:val="3CE9353B"/>
    <w:rsid w:val="3CFA69FC"/>
    <w:rsid w:val="3D0A726D"/>
    <w:rsid w:val="3D3006CC"/>
    <w:rsid w:val="3D6843F5"/>
    <w:rsid w:val="3D6E5A6D"/>
    <w:rsid w:val="3D88758F"/>
    <w:rsid w:val="3D981666"/>
    <w:rsid w:val="3DB040E9"/>
    <w:rsid w:val="3DB44E8C"/>
    <w:rsid w:val="3DD47A0B"/>
    <w:rsid w:val="3DD80282"/>
    <w:rsid w:val="3DE67B5F"/>
    <w:rsid w:val="3DED4010"/>
    <w:rsid w:val="3DFB0B98"/>
    <w:rsid w:val="3DFE6580"/>
    <w:rsid w:val="3E09620D"/>
    <w:rsid w:val="3E137FDF"/>
    <w:rsid w:val="3E1556A0"/>
    <w:rsid w:val="3E166C0B"/>
    <w:rsid w:val="3E204B6F"/>
    <w:rsid w:val="3E2225BB"/>
    <w:rsid w:val="3E2C40E0"/>
    <w:rsid w:val="3E3B4BC5"/>
    <w:rsid w:val="3E476C26"/>
    <w:rsid w:val="3E5A2629"/>
    <w:rsid w:val="3E5C73F8"/>
    <w:rsid w:val="3E5D0741"/>
    <w:rsid w:val="3E6D60F8"/>
    <w:rsid w:val="3E7765C9"/>
    <w:rsid w:val="3E7B0ACF"/>
    <w:rsid w:val="3E870D65"/>
    <w:rsid w:val="3E8D2840"/>
    <w:rsid w:val="3E9578A7"/>
    <w:rsid w:val="3E9E56FA"/>
    <w:rsid w:val="3EA66E75"/>
    <w:rsid w:val="3EB23FF0"/>
    <w:rsid w:val="3EBA7316"/>
    <w:rsid w:val="3ED13D6A"/>
    <w:rsid w:val="3ED6384A"/>
    <w:rsid w:val="3EDB6EA2"/>
    <w:rsid w:val="3F076FD7"/>
    <w:rsid w:val="3F122227"/>
    <w:rsid w:val="3F1C094C"/>
    <w:rsid w:val="3F46060B"/>
    <w:rsid w:val="3F601EC9"/>
    <w:rsid w:val="3F6F2BD4"/>
    <w:rsid w:val="3F6F2C7F"/>
    <w:rsid w:val="3F89385D"/>
    <w:rsid w:val="3F8F0C61"/>
    <w:rsid w:val="3FA52BFF"/>
    <w:rsid w:val="3FA75648"/>
    <w:rsid w:val="3FB07DE0"/>
    <w:rsid w:val="3FBC0867"/>
    <w:rsid w:val="3FC017A9"/>
    <w:rsid w:val="400A61D5"/>
    <w:rsid w:val="4037600D"/>
    <w:rsid w:val="40414205"/>
    <w:rsid w:val="404A4383"/>
    <w:rsid w:val="405827F9"/>
    <w:rsid w:val="407144EF"/>
    <w:rsid w:val="4072427C"/>
    <w:rsid w:val="407517CC"/>
    <w:rsid w:val="408A6E8A"/>
    <w:rsid w:val="4092594B"/>
    <w:rsid w:val="40943A1B"/>
    <w:rsid w:val="40973CEC"/>
    <w:rsid w:val="40A92FA9"/>
    <w:rsid w:val="40AF43B3"/>
    <w:rsid w:val="40B46BEC"/>
    <w:rsid w:val="40E504D0"/>
    <w:rsid w:val="40EE3F48"/>
    <w:rsid w:val="40FA14D3"/>
    <w:rsid w:val="40FF746B"/>
    <w:rsid w:val="41053B9E"/>
    <w:rsid w:val="410B5E7D"/>
    <w:rsid w:val="41237030"/>
    <w:rsid w:val="41570646"/>
    <w:rsid w:val="4159163D"/>
    <w:rsid w:val="4165008A"/>
    <w:rsid w:val="41747A2D"/>
    <w:rsid w:val="41881FB0"/>
    <w:rsid w:val="41974AA3"/>
    <w:rsid w:val="419A3102"/>
    <w:rsid w:val="41A75594"/>
    <w:rsid w:val="41AF57E0"/>
    <w:rsid w:val="41B30AFB"/>
    <w:rsid w:val="41BA5A30"/>
    <w:rsid w:val="41BB3957"/>
    <w:rsid w:val="41DD2181"/>
    <w:rsid w:val="41E34667"/>
    <w:rsid w:val="41F22600"/>
    <w:rsid w:val="4202176B"/>
    <w:rsid w:val="4204774C"/>
    <w:rsid w:val="422207D2"/>
    <w:rsid w:val="42234D4D"/>
    <w:rsid w:val="4226177D"/>
    <w:rsid w:val="42264D84"/>
    <w:rsid w:val="422F294B"/>
    <w:rsid w:val="425C5110"/>
    <w:rsid w:val="42614C3F"/>
    <w:rsid w:val="4269591E"/>
    <w:rsid w:val="42855F18"/>
    <w:rsid w:val="42976AAD"/>
    <w:rsid w:val="42A317B4"/>
    <w:rsid w:val="42A617CA"/>
    <w:rsid w:val="42BE6DD4"/>
    <w:rsid w:val="42F85524"/>
    <w:rsid w:val="430220B9"/>
    <w:rsid w:val="430F154A"/>
    <w:rsid w:val="43126F96"/>
    <w:rsid w:val="4313018E"/>
    <w:rsid w:val="431C3D84"/>
    <w:rsid w:val="431D5181"/>
    <w:rsid w:val="4323543F"/>
    <w:rsid w:val="43426B3B"/>
    <w:rsid w:val="43472728"/>
    <w:rsid w:val="43687663"/>
    <w:rsid w:val="43723B52"/>
    <w:rsid w:val="43727FAB"/>
    <w:rsid w:val="438F186B"/>
    <w:rsid w:val="43AC426B"/>
    <w:rsid w:val="43BD4156"/>
    <w:rsid w:val="44063ABD"/>
    <w:rsid w:val="44276D09"/>
    <w:rsid w:val="44341974"/>
    <w:rsid w:val="443F323A"/>
    <w:rsid w:val="44596831"/>
    <w:rsid w:val="44780061"/>
    <w:rsid w:val="449503C3"/>
    <w:rsid w:val="449D15B2"/>
    <w:rsid w:val="44B41F26"/>
    <w:rsid w:val="44B933E8"/>
    <w:rsid w:val="44BE57F6"/>
    <w:rsid w:val="44C2614B"/>
    <w:rsid w:val="44CE6D03"/>
    <w:rsid w:val="44D0605C"/>
    <w:rsid w:val="44D27E65"/>
    <w:rsid w:val="44D652FD"/>
    <w:rsid w:val="44D90A36"/>
    <w:rsid w:val="44DA424C"/>
    <w:rsid w:val="44E91311"/>
    <w:rsid w:val="44ED17F5"/>
    <w:rsid w:val="45095278"/>
    <w:rsid w:val="4522490A"/>
    <w:rsid w:val="453825E9"/>
    <w:rsid w:val="454014DE"/>
    <w:rsid w:val="45457C56"/>
    <w:rsid w:val="456755A1"/>
    <w:rsid w:val="45677F11"/>
    <w:rsid w:val="45735E47"/>
    <w:rsid w:val="4586654C"/>
    <w:rsid w:val="458D6B82"/>
    <w:rsid w:val="45B157BC"/>
    <w:rsid w:val="45BE2B0E"/>
    <w:rsid w:val="45DD7FF0"/>
    <w:rsid w:val="45E416AB"/>
    <w:rsid w:val="45E60574"/>
    <w:rsid w:val="45F577A5"/>
    <w:rsid w:val="46091AC2"/>
    <w:rsid w:val="461A5B0A"/>
    <w:rsid w:val="462270E6"/>
    <w:rsid w:val="46257C4F"/>
    <w:rsid w:val="46414E57"/>
    <w:rsid w:val="464447BE"/>
    <w:rsid w:val="4657368F"/>
    <w:rsid w:val="467A3E44"/>
    <w:rsid w:val="4692453D"/>
    <w:rsid w:val="46AE26F0"/>
    <w:rsid w:val="46B678CA"/>
    <w:rsid w:val="46DB0182"/>
    <w:rsid w:val="46E43000"/>
    <w:rsid w:val="46EA7D5F"/>
    <w:rsid w:val="46F118AC"/>
    <w:rsid w:val="46F60F8F"/>
    <w:rsid w:val="46FE78B8"/>
    <w:rsid w:val="470247EE"/>
    <w:rsid w:val="470E29FA"/>
    <w:rsid w:val="47114CA8"/>
    <w:rsid w:val="47241627"/>
    <w:rsid w:val="473B5CAF"/>
    <w:rsid w:val="47591877"/>
    <w:rsid w:val="479746E8"/>
    <w:rsid w:val="479D31FF"/>
    <w:rsid w:val="47E511A6"/>
    <w:rsid w:val="47F34054"/>
    <w:rsid w:val="47F36335"/>
    <w:rsid w:val="47F547C0"/>
    <w:rsid w:val="47FF4615"/>
    <w:rsid w:val="480E0E96"/>
    <w:rsid w:val="4823489A"/>
    <w:rsid w:val="482E4A48"/>
    <w:rsid w:val="483E64AD"/>
    <w:rsid w:val="483F3F43"/>
    <w:rsid w:val="48435692"/>
    <w:rsid w:val="484A288C"/>
    <w:rsid w:val="484E61FB"/>
    <w:rsid w:val="485E6D50"/>
    <w:rsid w:val="485F3FB6"/>
    <w:rsid w:val="487375EE"/>
    <w:rsid w:val="487B681D"/>
    <w:rsid w:val="48832C3B"/>
    <w:rsid w:val="48A244FE"/>
    <w:rsid w:val="48DD5957"/>
    <w:rsid w:val="48DF337F"/>
    <w:rsid w:val="48F35A7D"/>
    <w:rsid w:val="48F76246"/>
    <w:rsid w:val="49123A9E"/>
    <w:rsid w:val="49167153"/>
    <w:rsid w:val="492A6AE0"/>
    <w:rsid w:val="493F598F"/>
    <w:rsid w:val="49604148"/>
    <w:rsid w:val="497B5002"/>
    <w:rsid w:val="4986162D"/>
    <w:rsid w:val="49900EFB"/>
    <w:rsid w:val="49A3267B"/>
    <w:rsid w:val="49AE76E3"/>
    <w:rsid w:val="49CD0A6A"/>
    <w:rsid w:val="49D02D22"/>
    <w:rsid w:val="49F273AD"/>
    <w:rsid w:val="49FB69AA"/>
    <w:rsid w:val="4A002B45"/>
    <w:rsid w:val="4A153B39"/>
    <w:rsid w:val="4A183EA5"/>
    <w:rsid w:val="4A1A2F37"/>
    <w:rsid w:val="4A232B3F"/>
    <w:rsid w:val="4A496E24"/>
    <w:rsid w:val="4A4A2CEC"/>
    <w:rsid w:val="4A4D0811"/>
    <w:rsid w:val="4A617D66"/>
    <w:rsid w:val="4A640FBD"/>
    <w:rsid w:val="4A6613D5"/>
    <w:rsid w:val="4A6E497B"/>
    <w:rsid w:val="4A7A262F"/>
    <w:rsid w:val="4A7C5632"/>
    <w:rsid w:val="4A85345F"/>
    <w:rsid w:val="4A925CF3"/>
    <w:rsid w:val="4A9944E6"/>
    <w:rsid w:val="4A9F3639"/>
    <w:rsid w:val="4AA71C26"/>
    <w:rsid w:val="4AB62D4B"/>
    <w:rsid w:val="4AB62FBB"/>
    <w:rsid w:val="4AD46618"/>
    <w:rsid w:val="4AD710C0"/>
    <w:rsid w:val="4ADB7A61"/>
    <w:rsid w:val="4ADC1410"/>
    <w:rsid w:val="4AEB2C7B"/>
    <w:rsid w:val="4AFC4329"/>
    <w:rsid w:val="4AFF25CE"/>
    <w:rsid w:val="4B0E6C23"/>
    <w:rsid w:val="4B283B83"/>
    <w:rsid w:val="4B5F7F5E"/>
    <w:rsid w:val="4B617867"/>
    <w:rsid w:val="4B6F4CAC"/>
    <w:rsid w:val="4B9911F6"/>
    <w:rsid w:val="4B9B144C"/>
    <w:rsid w:val="4BAE346B"/>
    <w:rsid w:val="4BB104FE"/>
    <w:rsid w:val="4BC717C8"/>
    <w:rsid w:val="4BCD28F8"/>
    <w:rsid w:val="4BD57327"/>
    <w:rsid w:val="4BF5021D"/>
    <w:rsid w:val="4BFB2CF6"/>
    <w:rsid w:val="4C047090"/>
    <w:rsid w:val="4C0F6121"/>
    <w:rsid w:val="4C1A50B0"/>
    <w:rsid w:val="4C2F2ECA"/>
    <w:rsid w:val="4C4B305B"/>
    <w:rsid w:val="4C7C4790"/>
    <w:rsid w:val="4C951FDD"/>
    <w:rsid w:val="4CA058B8"/>
    <w:rsid w:val="4CA20CAF"/>
    <w:rsid w:val="4CAC39DA"/>
    <w:rsid w:val="4CBF5ED6"/>
    <w:rsid w:val="4CD1275D"/>
    <w:rsid w:val="4CD3587B"/>
    <w:rsid w:val="4CDA1260"/>
    <w:rsid w:val="4CE20FFB"/>
    <w:rsid w:val="4CE616D2"/>
    <w:rsid w:val="4CFC1C14"/>
    <w:rsid w:val="4CFF5B79"/>
    <w:rsid w:val="4D06229C"/>
    <w:rsid w:val="4D077CCB"/>
    <w:rsid w:val="4D0924A6"/>
    <w:rsid w:val="4D0A7295"/>
    <w:rsid w:val="4D21650F"/>
    <w:rsid w:val="4D2341F5"/>
    <w:rsid w:val="4D271A41"/>
    <w:rsid w:val="4D324924"/>
    <w:rsid w:val="4D3A0333"/>
    <w:rsid w:val="4D4B3F57"/>
    <w:rsid w:val="4D530E4B"/>
    <w:rsid w:val="4D622441"/>
    <w:rsid w:val="4D6562E2"/>
    <w:rsid w:val="4D76506A"/>
    <w:rsid w:val="4D8344C4"/>
    <w:rsid w:val="4D8758C1"/>
    <w:rsid w:val="4D8B11C5"/>
    <w:rsid w:val="4D9808D1"/>
    <w:rsid w:val="4DA27A6F"/>
    <w:rsid w:val="4DAA1A69"/>
    <w:rsid w:val="4DAA32CF"/>
    <w:rsid w:val="4DB92213"/>
    <w:rsid w:val="4DC70944"/>
    <w:rsid w:val="4DD52F61"/>
    <w:rsid w:val="4DD738FF"/>
    <w:rsid w:val="4DD96C16"/>
    <w:rsid w:val="4DE11E37"/>
    <w:rsid w:val="4DEA0923"/>
    <w:rsid w:val="4DED18E0"/>
    <w:rsid w:val="4DFF0074"/>
    <w:rsid w:val="4E161DB8"/>
    <w:rsid w:val="4E21676A"/>
    <w:rsid w:val="4E2B7021"/>
    <w:rsid w:val="4E456624"/>
    <w:rsid w:val="4E806654"/>
    <w:rsid w:val="4E8B7708"/>
    <w:rsid w:val="4EA64223"/>
    <w:rsid w:val="4EA810D2"/>
    <w:rsid w:val="4EAB3762"/>
    <w:rsid w:val="4EC23C58"/>
    <w:rsid w:val="4ECA4C79"/>
    <w:rsid w:val="4ECB1600"/>
    <w:rsid w:val="4ECC2AEC"/>
    <w:rsid w:val="4EEE1A13"/>
    <w:rsid w:val="4EF4492A"/>
    <w:rsid w:val="4F193498"/>
    <w:rsid w:val="4F1F0530"/>
    <w:rsid w:val="4F21092E"/>
    <w:rsid w:val="4F245C83"/>
    <w:rsid w:val="4F3C1AED"/>
    <w:rsid w:val="4F67636E"/>
    <w:rsid w:val="4F6C5CD1"/>
    <w:rsid w:val="4F806608"/>
    <w:rsid w:val="4F932EA2"/>
    <w:rsid w:val="4FAE568C"/>
    <w:rsid w:val="4FB4533F"/>
    <w:rsid w:val="4FC54FC1"/>
    <w:rsid w:val="4FC81571"/>
    <w:rsid w:val="4FE13311"/>
    <w:rsid w:val="4FE14F98"/>
    <w:rsid w:val="4FE317B8"/>
    <w:rsid w:val="4FE83DF5"/>
    <w:rsid w:val="4FF06317"/>
    <w:rsid w:val="500A5719"/>
    <w:rsid w:val="501D7FE9"/>
    <w:rsid w:val="50313C0F"/>
    <w:rsid w:val="5032701E"/>
    <w:rsid w:val="504E33EE"/>
    <w:rsid w:val="505161D9"/>
    <w:rsid w:val="506E1D78"/>
    <w:rsid w:val="508E0A2A"/>
    <w:rsid w:val="50BC5C77"/>
    <w:rsid w:val="50D66842"/>
    <w:rsid w:val="50DD7D3A"/>
    <w:rsid w:val="50E56A39"/>
    <w:rsid w:val="50F13B20"/>
    <w:rsid w:val="51081E87"/>
    <w:rsid w:val="51124324"/>
    <w:rsid w:val="51297205"/>
    <w:rsid w:val="512B6758"/>
    <w:rsid w:val="512F6D04"/>
    <w:rsid w:val="5156499E"/>
    <w:rsid w:val="5158019F"/>
    <w:rsid w:val="516F67F3"/>
    <w:rsid w:val="519C7E07"/>
    <w:rsid w:val="51A842F1"/>
    <w:rsid w:val="51AD4FD9"/>
    <w:rsid w:val="51BF554E"/>
    <w:rsid w:val="51D11356"/>
    <w:rsid w:val="51D96A21"/>
    <w:rsid w:val="520C24B7"/>
    <w:rsid w:val="524A6B74"/>
    <w:rsid w:val="52585B43"/>
    <w:rsid w:val="525E5465"/>
    <w:rsid w:val="526E2D3E"/>
    <w:rsid w:val="528223F8"/>
    <w:rsid w:val="52884C08"/>
    <w:rsid w:val="528E5FC1"/>
    <w:rsid w:val="52AD06A7"/>
    <w:rsid w:val="52B07418"/>
    <w:rsid w:val="52C344CD"/>
    <w:rsid w:val="52DE6584"/>
    <w:rsid w:val="52F77B31"/>
    <w:rsid w:val="52FD37FC"/>
    <w:rsid w:val="53057A14"/>
    <w:rsid w:val="530D294A"/>
    <w:rsid w:val="531E682B"/>
    <w:rsid w:val="533F06C3"/>
    <w:rsid w:val="534B0B6F"/>
    <w:rsid w:val="534F401F"/>
    <w:rsid w:val="53507CEE"/>
    <w:rsid w:val="5351130F"/>
    <w:rsid w:val="537704E3"/>
    <w:rsid w:val="538541A0"/>
    <w:rsid w:val="53BD60F3"/>
    <w:rsid w:val="53D24247"/>
    <w:rsid w:val="53F314AE"/>
    <w:rsid w:val="53F745EF"/>
    <w:rsid w:val="53F90428"/>
    <w:rsid w:val="540657EB"/>
    <w:rsid w:val="54283676"/>
    <w:rsid w:val="543A7583"/>
    <w:rsid w:val="54443082"/>
    <w:rsid w:val="544D48C4"/>
    <w:rsid w:val="5451202F"/>
    <w:rsid w:val="54520F36"/>
    <w:rsid w:val="54563229"/>
    <w:rsid w:val="545958CE"/>
    <w:rsid w:val="549C6D3C"/>
    <w:rsid w:val="549D1B75"/>
    <w:rsid w:val="54B864DE"/>
    <w:rsid w:val="54D81951"/>
    <w:rsid w:val="54DB2D13"/>
    <w:rsid w:val="54F22AF4"/>
    <w:rsid w:val="54F8274E"/>
    <w:rsid w:val="54FE21C7"/>
    <w:rsid w:val="551558AF"/>
    <w:rsid w:val="551A42A7"/>
    <w:rsid w:val="551C6606"/>
    <w:rsid w:val="552312D2"/>
    <w:rsid w:val="55237507"/>
    <w:rsid w:val="552A5E9A"/>
    <w:rsid w:val="55397DFE"/>
    <w:rsid w:val="55432CF0"/>
    <w:rsid w:val="55492085"/>
    <w:rsid w:val="55627855"/>
    <w:rsid w:val="55630ACD"/>
    <w:rsid w:val="55645254"/>
    <w:rsid w:val="5585184E"/>
    <w:rsid w:val="559B1441"/>
    <w:rsid w:val="55A4070F"/>
    <w:rsid w:val="55A42C46"/>
    <w:rsid w:val="55B96499"/>
    <w:rsid w:val="55CD7BAC"/>
    <w:rsid w:val="55D81E48"/>
    <w:rsid w:val="55E87AF2"/>
    <w:rsid w:val="55ED3E96"/>
    <w:rsid w:val="561F0565"/>
    <w:rsid w:val="562903D4"/>
    <w:rsid w:val="562E1C0D"/>
    <w:rsid w:val="563E5795"/>
    <w:rsid w:val="56516D7D"/>
    <w:rsid w:val="567224C6"/>
    <w:rsid w:val="567B19ED"/>
    <w:rsid w:val="569B25D4"/>
    <w:rsid w:val="56A1003D"/>
    <w:rsid w:val="56C814EC"/>
    <w:rsid w:val="56CC4FBD"/>
    <w:rsid w:val="570446C0"/>
    <w:rsid w:val="5713677E"/>
    <w:rsid w:val="572316B0"/>
    <w:rsid w:val="572F7F22"/>
    <w:rsid w:val="5744777B"/>
    <w:rsid w:val="575405F4"/>
    <w:rsid w:val="57740AA0"/>
    <w:rsid w:val="578D39A5"/>
    <w:rsid w:val="578D78B5"/>
    <w:rsid w:val="57A07E7E"/>
    <w:rsid w:val="57A461A5"/>
    <w:rsid w:val="57BE5BE9"/>
    <w:rsid w:val="57C76915"/>
    <w:rsid w:val="57DB09AB"/>
    <w:rsid w:val="57E11158"/>
    <w:rsid w:val="57EA5BCB"/>
    <w:rsid w:val="5806112A"/>
    <w:rsid w:val="580D18CD"/>
    <w:rsid w:val="5815094B"/>
    <w:rsid w:val="58251D13"/>
    <w:rsid w:val="582D6B51"/>
    <w:rsid w:val="583E6E1F"/>
    <w:rsid w:val="585045DC"/>
    <w:rsid w:val="5853722A"/>
    <w:rsid w:val="58555E7B"/>
    <w:rsid w:val="586637B5"/>
    <w:rsid w:val="58664C32"/>
    <w:rsid w:val="5877670B"/>
    <w:rsid w:val="5883788E"/>
    <w:rsid w:val="58A447EC"/>
    <w:rsid w:val="58A51593"/>
    <w:rsid w:val="58C941A8"/>
    <w:rsid w:val="58CE45A2"/>
    <w:rsid w:val="58D637B4"/>
    <w:rsid w:val="58EE6FF9"/>
    <w:rsid w:val="58FC21B5"/>
    <w:rsid w:val="591573A4"/>
    <w:rsid w:val="5926276E"/>
    <w:rsid w:val="5938408B"/>
    <w:rsid w:val="59412D07"/>
    <w:rsid w:val="5948308B"/>
    <w:rsid w:val="59554907"/>
    <w:rsid w:val="595C13A8"/>
    <w:rsid w:val="598D6958"/>
    <w:rsid w:val="59A23096"/>
    <w:rsid w:val="59B82C0A"/>
    <w:rsid w:val="59C867CF"/>
    <w:rsid w:val="59CC684B"/>
    <w:rsid w:val="59D37923"/>
    <w:rsid w:val="59EF4608"/>
    <w:rsid w:val="5A055A20"/>
    <w:rsid w:val="5A09613A"/>
    <w:rsid w:val="5A1D0E6B"/>
    <w:rsid w:val="5A243953"/>
    <w:rsid w:val="5A4B6689"/>
    <w:rsid w:val="5A4D7BDF"/>
    <w:rsid w:val="5A613EE4"/>
    <w:rsid w:val="5A7730D3"/>
    <w:rsid w:val="5A7E14D8"/>
    <w:rsid w:val="5AA31AA8"/>
    <w:rsid w:val="5ABB7947"/>
    <w:rsid w:val="5ACE5634"/>
    <w:rsid w:val="5AD3779D"/>
    <w:rsid w:val="5AF25E3F"/>
    <w:rsid w:val="5B0E1FF7"/>
    <w:rsid w:val="5B17055A"/>
    <w:rsid w:val="5B2F044B"/>
    <w:rsid w:val="5B4713E2"/>
    <w:rsid w:val="5B57216F"/>
    <w:rsid w:val="5B713BEA"/>
    <w:rsid w:val="5B8733C1"/>
    <w:rsid w:val="5B8E262D"/>
    <w:rsid w:val="5B953297"/>
    <w:rsid w:val="5BAF51D1"/>
    <w:rsid w:val="5BCC2B7B"/>
    <w:rsid w:val="5BD26886"/>
    <w:rsid w:val="5BFE4C0D"/>
    <w:rsid w:val="5C2560DC"/>
    <w:rsid w:val="5C2848D8"/>
    <w:rsid w:val="5C4C134F"/>
    <w:rsid w:val="5C4E2712"/>
    <w:rsid w:val="5C7136B4"/>
    <w:rsid w:val="5C776E41"/>
    <w:rsid w:val="5C836109"/>
    <w:rsid w:val="5C862F2C"/>
    <w:rsid w:val="5C924ACC"/>
    <w:rsid w:val="5C925A4D"/>
    <w:rsid w:val="5C956C6B"/>
    <w:rsid w:val="5C973B22"/>
    <w:rsid w:val="5C9E63F6"/>
    <w:rsid w:val="5C9F38C8"/>
    <w:rsid w:val="5CA15311"/>
    <w:rsid w:val="5CA814BB"/>
    <w:rsid w:val="5CCA017F"/>
    <w:rsid w:val="5CCD47BB"/>
    <w:rsid w:val="5CD231F8"/>
    <w:rsid w:val="5CF47C7A"/>
    <w:rsid w:val="5D0A6266"/>
    <w:rsid w:val="5D1B5FD1"/>
    <w:rsid w:val="5D1F3D0C"/>
    <w:rsid w:val="5D2928D9"/>
    <w:rsid w:val="5D3769ED"/>
    <w:rsid w:val="5D544798"/>
    <w:rsid w:val="5D567164"/>
    <w:rsid w:val="5D792E0A"/>
    <w:rsid w:val="5D8C763D"/>
    <w:rsid w:val="5D972326"/>
    <w:rsid w:val="5DB04375"/>
    <w:rsid w:val="5DEF1415"/>
    <w:rsid w:val="5E115B68"/>
    <w:rsid w:val="5E1829ED"/>
    <w:rsid w:val="5E191EBC"/>
    <w:rsid w:val="5E1E3FF8"/>
    <w:rsid w:val="5E1F5665"/>
    <w:rsid w:val="5E2E2E11"/>
    <w:rsid w:val="5E3C75B8"/>
    <w:rsid w:val="5E435714"/>
    <w:rsid w:val="5E6C7CE5"/>
    <w:rsid w:val="5E9842AF"/>
    <w:rsid w:val="5EA24A3E"/>
    <w:rsid w:val="5EA24B7B"/>
    <w:rsid w:val="5EB24DA9"/>
    <w:rsid w:val="5EB56F91"/>
    <w:rsid w:val="5EB628C7"/>
    <w:rsid w:val="5ED96695"/>
    <w:rsid w:val="5EE54339"/>
    <w:rsid w:val="5EEF0B6B"/>
    <w:rsid w:val="5EEF6924"/>
    <w:rsid w:val="5EFD1F98"/>
    <w:rsid w:val="5F2908C2"/>
    <w:rsid w:val="5F367991"/>
    <w:rsid w:val="5F377592"/>
    <w:rsid w:val="5F4443AB"/>
    <w:rsid w:val="5F4C07E3"/>
    <w:rsid w:val="5F5605BD"/>
    <w:rsid w:val="5F5871F7"/>
    <w:rsid w:val="5F5E7D82"/>
    <w:rsid w:val="5F6B5D0B"/>
    <w:rsid w:val="5F764437"/>
    <w:rsid w:val="5F881E75"/>
    <w:rsid w:val="5F8F491A"/>
    <w:rsid w:val="5F9740A6"/>
    <w:rsid w:val="5F9A69BA"/>
    <w:rsid w:val="5FA968FC"/>
    <w:rsid w:val="5FAF7BC8"/>
    <w:rsid w:val="5FE43237"/>
    <w:rsid w:val="5FE5480D"/>
    <w:rsid w:val="5FEB1766"/>
    <w:rsid w:val="5FF5193C"/>
    <w:rsid w:val="60044925"/>
    <w:rsid w:val="600F6BCC"/>
    <w:rsid w:val="601E1CC2"/>
    <w:rsid w:val="60212162"/>
    <w:rsid w:val="603C7F13"/>
    <w:rsid w:val="604F7FD8"/>
    <w:rsid w:val="605B2F70"/>
    <w:rsid w:val="606145BC"/>
    <w:rsid w:val="60726102"/>
    <w:rsid w:val="6073688B"/>
    <w:rsid w:val="60AA1F73"/>
    <w:rsid w:val="60B00E4B"/>
    <w:rsid w:val="60C37E5D"/>
    <w:rsid w:val="60E67B2C"/>
    <w:rsid w:val="60EA14B6"/>
    <w:rsid w:val="60EC73D5"/>
    <w:rsid w:val="60FA7024"/>
    <w:rsid w:val="610C7C06"/>
    <w:rsid w:val="61107149"/>
    <w:rsid w:val="6111212E"/>
    <w:rsid w:val="61232666"/>
    <w:rsid w:val="613A5B9E"/>
    <w:rsid w:val="613D2B94"/>
    <w:rsid w:val="6145779D"/>
    <w:rsid w:val="61667001"/>
    <w:rsid w:val="617E6D27"/>
    <w:rsid w:val="61820908"/>
    <w:rsid w:val="61AC735B"/>
    <w:rsid w:val="61BE3650"/>
    <w:rsid w:val="61C006AB"/>
    <w:rsid w:val="621071B2"/>
    <w:rsid w:val="624334DF"/>
    <w:rsid w:val="62556D86"/>
    <w:rsid w:val="625F1DC3"/>
    <w:rsid w:val="62614F5E"/>
    <w:rsid w:val="628557BE"/>
    <w:rsid w:val="628C7AEA"/>
    <w:rsid w:val="62B727D2"/>
    <w:rsid w:val="62B77AC0"/>
    <w:rsid w:val="62DA4EB0"/>
    <w:rsid w:val="62DF1CCF"/>
    <w:rsid w:val="62DF5F94"/>
    <w:rsid w:val="62E267DC"/>
    <w:rsid w:val="62F24C58"/>
    <w:rsid w:val="62FB6FDD"/>
    <w:rsid w:val="63035F46"/>
    <w:rsid w:val="630A467D"/>
    <w:rsid w:val="631912D8"/>
    <w:rsid w:val="632006FD"/>
    <w:rsid w:val="6321256C"/>
    <w:rsid w:val="6338638E"/>
    <w:rsid w:val="634C6CB7"/>
    <w:rsid w:val="636839EC"/>
    <w:rsid w:val="639045F2"/>
    <w:rsid w:val="63A559B8"/>
    <w:rsid w:val="63B110B2"/>
    <w:rsid w:val="63BA6647"/>
    <w:rsid w:val="63CD6E2F"/>
    <w:rsid w:val="63D12CA6"/>
    <w:rsid w:val="63D40FD9"/>
    <w:rsid w:val="63E65CEB"/>
    <w:rsid w:val="63ED56A2"/>
    <w:rsid w:val="64083E2D"/>
    <w:rsid w:val="640B3165"/>
    <w:rsid w:val="64127C99"/>
    <w:rsid w:val="64211FE4"/>
    <w:rsid w:val="64245EED"/>
    <w:rsid w:val="64262937"/>
    <w:rsid w:val="64292260"/>
    <w:rsid w:val="64365088"/>
    <w:rsid w:val="643A29DE"/>
    <w:rsid w:val="644700F6"/>
    <w:rsid w:val="64551D9A"/>
    <w:rsid w:val="645F7CF1"/>
    <w:rsid w:val="647A2D88"/>
    <w:rsid w:val="64926DAE"/>
    <w:rsid w:val="64A02736"/>
    <w:rsid w:val="64D262F5"/>
    <w:rsid w:val="64EC52B7"/>
    <w:rsid w:val="64F23070"/>
    <w:rsid w:val="65074918"/>
    <w:rsid w:val="650844A2"/>
    <w:rsid w:val="65200873"/>
    <w:rsid w:val="653075C6"/>
    <w:rsid w:val="65314A2C"/>
    <w:rsid w:val="65463A34"/>
    <w:rsid w:val="655B22C3"/>
    <w:rsid w:val="655E2DA9"/>
    <w:rsid w:val="65607A06"/>
    <w:rsid w:val="65634A9F"/>
    <w:rsid w:val="65BA62F5"/>
    <w:rsid w:val="65D14EF0"/>
    <w:rsid w:val="65EB17EF"/>
    <w:rsid w:val="66027566"/>
    <w:rsid w:val="6613442E"/>
    <w:rsid w:val="66195DBD"/>
    <w:rsid w:val="661C6817"/>
    <w:rsid w:val="66376B1F"/>
    <w:rsid w:val="664D0403"/>
    <w:rsid w:val="66595D47"/>
    <w:rsid w:val="6666227A"/>
    <w:rsid w:val="666741BA"/>
    <w:rsid w:val="66743EE0"/>
    <w:rsid w:val="66892768"/>
    <w:rsid w:val="66961E25"/>
    <w:rsid w:val="66980848"/>
    <w:rsid w:val="66992BB6"/>
    <w:rsid w:val="66A04360"/>
    <w:rsid w:val="66A35CE6"/>
    <w:rsid w:val="66C30B67"/>
    <w:rsid w:val="66C46539"/>
    <w:rsid w:val="66C9141E"/>
    <w:rsid w:val="66CC4A93"/>
    <w:rsid w:val="66CD2BCE"/>
    <w:rsid w:val="66CE2E55"/>
    <w:rsid w:val="66DB5126"/>
    <w:rsid w:val="66FF6FA5"/>
    <w:rsid w:val="6705380C"/>
    <w:rsid w:val="672F3D88"/>
    <w:rsid w:val="67397E17"/>
    <w:rsid w:val="673F6D17"/>
    <w:rsid w:val="6748066E"/>
    <w:rsid w:val="67503F71"/>
    <w:rsid w:val="67511507"/>
    <w:rsid w:val="67646BF0"/>
    <w:rsid w:val="67703CB3"/>
    <w:rsid w:val="677C663F"/>
    <w:rsid w:val="67A16934"/>
    <w:rsid w:val="67A17A07"/>
    <w:rsid w:val="67B3612F"/>
    <w:rsid w:val="67BC779F"/>
    <w:rsid w:val="67C976D6"/>
    <w:rsid w:val="67F52A07"/>
    <w:rsid w:val="67F90127"/>
    <w:rsid w:val="67FF3AD7"/>
    <w:rsid w:val="68164184"/>
    <w:rsid w:val="6836552F"/>
    <w:rsid w:val="68474D05"/>
    <w:rsid w:val="684F18E9"/>
    <w:rsid w:val="686B226C"/>
    <w:rsid w:val="68721E24"/>
    <w:rsid w:val="687474F5"/>
    <w:rsid w:val="689D59B7"/>
    <w:rsid w:val="68A4737D"/>
    <w:rsid w:val="68A62A32"/>
    <w:rsid w:val="68C57A2E"/>
    <w:rsid w:val="690D0FC7"/>
    <w:rsid w:val="69123495"/>
    <w:rsid w:val="691420C0"/>
    <w:rsid w:val="69313C63"/>
    <w:rsid w:val="6936542D"/>
    <w:rsid w:val="693C0E9C"/>
    <w:rsid w:val="693E7F33"/>
    <w:rsid w:val="69421DF2"/>
    <w:rsid w:val="69507778"/>
    <w:rsid w:val="69551B85"/>
    <w:rsid w:val="695C3066"/>
    <w:rsid w:val="69712D05"/>
    <w:rsid w:val="69820325"/>
    <w:rsid w:val="698B0B33"/>
    <w:rsid w:val="698D6A5F"/>
    <w:rsid w:val="698E54F9"/>
    <w:rsid w:val="698F2633"/>
    <w:rsid w:val="699119A4"/>
    <w:rsid w:val="69A22BF3"/>
    <w:rsid w:val="69C576F1"/>
    <w:rsid w:val="69CA415E"/>
    <w:rsid w:val="69DD016D"/>
    <w:rsid w:val="69EE108B"/>
    <w:rsid w:val="6A1123F1"/>
    <w:rsid w:val="6A121FC5"/>
    <w:rsid w:val="6A244177"/>
    <w:rsid w:val="6A277271"/>
    <w:rsid w:val="6A314210"/>
    <w:rsid w:val="6A3403E6"/>
    <w:rsid w:val="6A3704A8"/>
    <w:rsid w:val="6A423E83"/>
    <w:rsid w:val="6A4A66C9"/>
    <w:rsid w:val="6A73101D"/>
    <w:rsid w:val="6A7A6691"/>
    <w:rsid w:val="6A9A3085"/>
    <w:rsid w:val="6A9D7871"/>
    <w:rsid w:val="6AC73C90"/>
    <w:rsid w:val="6AD239F6"/>
    <w:rsid w:val="6ADC33C7"/>
    <w:rsid w:val="6AE464C6"/>
    <w:rsid w:val="6AE828C9"/>
    <w:rsid w:val="6AE848D9"/>
    <w:rsid w:val="6B05788D"/>
    <w:rsid w:val="6B1A24C7"/>
    <w:rsid w:val="6B581E82"/>
    <w:rsid w:val="6B6021E3"/>
    <w:rsid w:val="6B686035"/>
    <w:rsid w:val="6B717562"/>
    <w:rsid w:val="6B8D1436"/>
    <w:rsid w:val="6B953B2E"/>
    <w:rsid w:val="6B9C4C13"/>
    <w:rsid w:val="6BAC671A"/>
    <w:rsid w:val="6BCF587B"/>
    <w:rsid w:val="6BE11E93"/>
    <w:rsid w:val="6BFA0A6A"/>
    <w:rsid w:val="6C172AC1"/>
    <w:rsid w:val="6C1826CD"/>
    <w:rsid w:val="6C1A638F"/>
    <w:rsid w:val="6C2839DD"/>
    <w:rsid w:val="6C353263"/>
    <w:rsid w:val="6C3B78A2"/>
    <w:rsid w:val="6C420FF0"/>
    <w:rsid w:val="6C434417"/>
    <w:rsid w:val="6C5F738B"/>
    <w:rsid w:val="6C6D160E"/>
    <w:rsid w:val="6C8162A7"/>
    <w:rsid w:val="6CA87492"/>
    <w:rsid w:val="6CB278EC"/>
    <w:rsid w:val="6CDF2FC1"/>
    <w:rsid w:val="6CED5350"/>
    <w:rsid w:val="6CF23DAC"/>
    <w:rsid w:val="6D010939"/>
    <w:rsid w:val="6D287C78"/>
    <w:rsid w:val="6D2977D9"/>
    <w:rsid w:val="6D3B479F"/>
    <w:rsid w:val="6D4618D8"/>
    <w:rsid w:val="6D587DFA"/>
    <w:rsid w:val="6D5D4AF2"/>
    <w:rsid w:val="6D635F83"/>
    <w:rsid w:val="6D6A7267"/>
    <w:rsid w:val="6D812919"/>
    <w:rsid w:val="6D8E4930"/>
    <w:rsid w:val="6DA41C7C"/>
    <w:rsid w:val="6DC318B8"/>
    <w:rsid w:val="6DC67832"/>
    <w:rsid w:val="6DCF13CC"/>
    <w:rsid w:val="6DD47B89"/>
    <w:rsid w:val="6DE166E8"/>
    <w:rsid w:val="6DE71FED"/>
    <w:rsid w:val="6DE766BC"/>
    <w:rsid w:val="6DE94A28"/>
    <w:rsid w:val="6DF610FC"/>
    <w:rsid w:val="6DFA21A5"/>
    <w:rsid w:val="6E02027C"/>
    <w:rsid w:val="6E1A2DC4"/>
    <w:rsid w:val="6E1B7596"/>
    <w:rsid w:val="6E224B1E"/>
    <w:rsid w:val="6E300C3B"/>
    <w:rsid w:val="6E5B13FC"/>
    <w:rsid w:val="6E68711C"/>
    <w:rsid w:val="6E695729"/>
    <w:rsid w:val="6E743D40"/>
    <w:rsid w:val="6E8C5E47"/>
    <w:rsid w:val="6E933526"/>
    <w:rsid w:val="6EB47E32"/>
    <w:rsid w:val="6EB7229A"/>
    <w:rsid w:val="6EC1468E"/>
    <w:rsid w:val="6ED47459"/>
    <w:rsid w:val="6EF86A1C"/>
    <w:rsid w:val="6F295C48"/>
    <w:rsid w:val="6F2C44F7"/>
    <w:rsid w:val="6F353FAE"/>
    <w:rsid w:val="6F412A05"/>
    <w:rsid w:val="6F4624DD"/>
    <w:rsid w:val="6F54558C"/>
    <w:rsid w:val="6F5D1A2B"/>
    <w:rsid w:val="6F617455"/>
    <w:rsid w:val="6F7411C9"/>
    <w:rsid w:val="6F8A5F42"/>
    <w:rsid w:val="6FA065F9"/>
    <w:rsid w:val="6FAE4D6A"/>
    <w:rsid w:val="6FC16447"/>
    <w:rsid w:val="6FC3037F"/>
    <w:rsid w:val="6FC61BC7"/>
    <w:rsid w:val="6FC65F71"/>
    <w:rsid w:val="6FC8794B"/>
    <w:rsid w:val="6FFE47B1"/>
    <w:rsid w:val="70130D0A"/>
    <w:rsid w:val="701D0A43"/>
    <w:rsid w:val="70286E4D"/>
    <w:rsid w:val="70352391"/>
    <w:rsid w:val="70373D39"/>
    <w:rsid w:val="70381D1D"/>
    <w:rsid w:val="703D53DE"/>
    <w:rsid w:val="703E387F"/>
    <w:rsid w:val="704D056B"/>
    <w:rsid w:val="705D5048"/>
    <w:rsid w:val="706B125F"/>
    <w:rsid w:val="708824AF"/>
    <w:rsid w:val="70945E20"/>
    <w:rsid w:val="70953C87"/>
    <w:rsid w:val="70B16737"/>
    <w:rsid w:val="70C6078D"/>
    <w:rsid w:val="70CC38C6"/>
    <w:rsid w:val="70CD284E"/>
    <w:rsid w:val="70D25409"/>
    <w:rsid w:val="70D840D1"/>
    <w:rsid w:val="70E3764F"/>
    <w:rsid w:val="70E51F6E"/>
    <w:rsid w:val="70ED223E"/>
    <w:rsid w:val="70F23855"/>
    <w:rsid w:val="71081709"/>
    <w:rsid w:val="71086A75"/>
    <w:rsid w:val="711C2AA3"/>
    <w:rsid w:val="711E6860"/>
    <w:rsid w:val="71234E85"/>
    <w:rsid w:val="71302C54"/>
    <w:rsid w:val="71333232"/>
    <w:rsid w:val="714022D3"/>
    <w:rsid w:val="71414724"/>
    <w:rsid w:val="71421B3E"/>
    <w:rsid w:val="715E0A4B"/>
    <w:rsid w:val="716008A5"/>
    <w:rsid w:val="71627B63"/>
    <w:rsid w:val="716D6278"/>
    <w:rsid w:val="71720F72"/>
    <w:rsid w:val="7177098F"/>
    <w:rsid w:val="71796B62"/>
    <w:rsid w:val="719C17B8"/>
    <w:rsid w:val="71B36C76"/>
    <w:rsid w:val="71CE7851"/>
    <w:rsid w:val="71DB4419"/>
    <w:rsid w:val="71F10849"/>
    <w:rsid w:val="72091D8A"/>
    <w:rsid w:val="722A7144"/>
    <w:rsid w:val="722B47D9"/>
    <w:rsid w:val="722D0A7B"/>
    <w:rsid w:val="7235686B"/>
    <w:rsid w:val="723872FF"/>
    <w:rsid w:val="72543798"/>
    <w:rsid w:val="725A4346"/>
    <w:rsid w:val="72600719"/>
    <w:rsid w:val="7272786B"/>
    <w:rsid w:val="7277462F"/>
    <w:rsid w:val="72863561"/>
    <w:rsid w:val="72A6238B"/>
    <w:rsid w:val="72B43D23"/>
    <w:rsid w:val="72B9164F"/>
    <w:rsid w:val="72B95282"/>
    <w:rsid w:val="72BF16CA"/>
    <w:rsid w:val="72C51719"/>
    <w:rsid w:val="72D7626C"/>
    <w:rsid w:val="72E630E9"/>
    <w:rsid w:val="72FE08B3"/>
    <w:rsid w:val="73040706"/>
    <w:rsid w:val="730D25DA"/>
    <w:rsid w:val="732A1DBB"/>
    <w:rsid w:val="732C1D64"/>
    <w:rsid w:val="733A6020"/>
    <w:rsid w:val="736149A6"/>
    <w:rsid w:val="73665A10"/>
    <w:rsid w:val="7373134E"/>
    <w:rsid w:val="738A43A6"/>
    <w:rsid w:val="73BA3EB2"/>
    <w:rsid w:val="73BB16E8"/>
    <w:rsid w:val="73C10822"/>
    <w:rsid w:val="73CE5E50"/>
    <w:rsid w:val="73DF6DDA"/>
    <w:rsid w:val="73E1125D"/>
    <w:rsid w:val="73E23892"/>
    <w:rsid w:val="73F17A44"/>
    <w:rsid w:val="7427620D"/>
    <w:rsid w:val="74345772"/>
    <w:rsid w:val="743E1A26"/>
    <w:rsid w:val="747C7483"/>
    <w:rsid w:val="74874635"/>
    <w:rsid w:val="748C6A59"/>
    <w:rsid w:val="74A15D8C"/>
    <w:rsid w:val="74AF045D"/>
    <w:rsid w:val="74B90E10"/>
    <w:rsid w:val="74B94591"/>
    <w:rsid w:val="74BE7B72"/>
    <w:rsid w:val="74C473E1"/>
    <w:rsid w:val="74CA0F0D"/>
    <w:rsid w:val="74D57F9C"/>
    <w:rsid w:val="74D66148"/>
    <w:rsid w:val="74D913C5"/>
    <w:rsid w:val="74EA4288"/>
    <w:rsid w:val="74FD184A"/>
    <w:rsid w:val="75064607"/>
    <w:rsid w:val="751B3F67"/>
    <w:rsid w:val="752F4B57"/>
    <w:rsid w:val="75393E33"/>
    <w:rsid w:val="754F33E8"/>
    <w:rsid w:val="75541B5E"/>
    <w:rsid w:val="755C410F"/>
    <w:rsid w:val="756A2978"/>
    <w:rsid w:val="756E109E"/>
    <w:rsid w:val="757B196C"/>
    <w:rsid w:val="7597044B"/>
    <w:rsid w:val="759B5EDC"/>
    <w:rsid w:val="75A20B47"/>
    <w:rsid w:val="75AE3BC0"/>
    <w:rsid w:val="75C56E33"/>
    <w:rsid w:val="75C74021"/>
    <w:rsid w:val="75D04ED0"/>
    <w:rsid w:val="75EC2FDE"/>
    <w:rsid w:val="75F64071"/>
    <w:rsid w:val="75F64B47"/>
    <w:rsid w:val="75FE3D1E"/>
    <w:rsid w:val="76022272"/>
    <w:rsid w:val="76106B5A"/>
    <w:rsid w:val="76225967"/>
    <w:rsid w:val="7627042F"/>
    <w:rsid w:val="763A37BC"/>
    <w:rsid w:val="764E1492"/>
    <w:rsid w:val="765A7458"/>
    <w:rsid w:val="765C59C0"/>
    <w:rsid w:val="76840C0D"/>
    <w:rsid w:val="76904A44"/>
    <w:rsid w:val="769A3A10"/>
    <w:rsid w:val="76A50120"/>
    <w:rsid w:val="76BA561B"/>
    <w:rsid w:val="76C47504"/>
    <w:rsid w:val="76CE75BC"/>
    <w:rsid w:val="76DC485F"/>
    <w:rsid w:val="76DE09F9"/>
    <w:rsid w:val="76E06826"/>
    <w:rsid w:val="76E77F48"/>
    <w:rsid w:val="76FC3754"/>
    <w:rsid w:val="770C2EF4"/>
    <w:rsid w:val="770C5486"/>
    <w:rsid w:val="770E5E0B"/>
    <w:rsid w:val="774E7FCE"/>
    <w:rsid w:val="77563BF5"/>
    <w:rsid w:val="77641DB6"/>
    <w:rsid w:val="776D207B"/>
    <w:rsid w:val="776D6438"/>
    <w:rsid w:val="777001E5"/>
    <w:rsid w:val="777450A5"/>
    <w:rsid w:val="77774764"/>
    <w:rsid w:val="77AB0674"/>
    <w:rsid w:val="77AE412C"/>
    <w:rsid w:val="77B601F7"/>
    <w:rsid w:val="77BA5B6C"/>
    <w:rsid w:val="77CA1FC4"/>
    <w:rsid w:val="77CA4A33"/>
    <w:rsid w:val="77E17550"/>
    <w:rsid w:val="77E91BC2"/>
    <w:rsid w:val="77F216BB"/>
    <w:rsid w:val="77FA3E4A"/>
    <w:rsid w:val="77FB0EF8"/>
    <w:rsid w:val="780B7D64"/>
    <w:rsid w:val="78331835"/>
    <w:rsid w:val="78692250"/>
    <w:rsid w:val="788C0F78"/>
    <w:rsid w:val="78904F25"/>
    <w:rsid w:val="789B45A9"/>
    <w:rsid w:val="78B31F5B"/>
    <w:rsid w:val="78C00F4E"/>
    <w:rsid w:val="78D60600"/>
    <w:rsid w:val="78E10979"/>
    <w:rsid w:val="78E27C66"/>
    <w:rsid w:val="78EE2DAD"/>
    <w:rsid w:val="78FF31DC"/>
    <w:rsid w:val="79157BE0"/>
    <w:rsid w:val="79163829"/>
    <w:rsid w:val="792768A4"/>
    <w:rsid w:val="792B3B33"/>
    <w:rsid w:val="792E7913"/>
    <w:rsid w:val="7930089F"/>
    <w:rsid w:val="79383627"/>
    <w:rsid w:val="793A61EF"/>
    <w:rsid w:val="793E7F6D"/>
    <w:rsid w:val="79471083"/>
    <w:rsid w:val="795F597E"/>
    <w:rsid w:val="796D2851"/>
    <w:rsid w:val="79771488"/>
    <w:rsid w:val="79800908"/>
    <w:rsid w:val="79A03270"/>
    <w:rsid w:val="79C921DC"/>
    <w:rsid w:val="79D17700"/>
    <w:rsid w:val="79D62303"/>
    <w:rsid w:val="79DC6D0A"/>
    <w:rsid w:val="79E1544C"/>
    <w:rsid w:val="79E335DB"/>
    <w:rsid w:val="79E833FC"/>
    <w:rsid w:val="7A066CE9"/>
    <w:rsid w:val="7A114D9C"/>
    <w:rsid w:val="7A1C69F9"/>
    <w:rsid w:val="7A382FAD"/>
    <w:rsid w:val="7A444FDE"/>
    <w:rsid w:val="7A473E45"/>
    <w:rsid w:val="7A4E3D18"/>
    <w:rsid w:val="7A682177"/>
    <w:rsid w:val="7A68373E"/>
    <w:rsid w:val="7A744912"/>
    <w:rsid w:val="7A9C3CCB"/>
    <w:rsid w:val="7AA72AFF"/>
    <w:rsid w:val="7AC97948"/>
    <w:rsid w:val="7AD666F9"/>
    <w:rsid w:val="7ADC3421"/>
    <w:rsid w:val="7B193A4E"/>
    <w:rsid w:val="7B265DE8"/>
    <w:rsid w:val="7B3F0BED"/>
    <w:rsid w:val="7B512F04"/>
    <w:rsid w:val="7B591077"/>
    <w:rsid w:val="7B606F08"/>
    <w:rsid w:val="7B635E51"/>
    <w:rsid w:val="7B640E55"/>
    <w:rsid w:val="7B641C1C"/>
    <w:rsid w:val="7B6A24F2"/>
    <w:rsid w:val="7B715D49"/>
    <w:rsid w:val="7B894459"/>
    <w:rsid w:val="7B923910"/>
    <w:rsid w:val="7B9E63B8"/>
    <w:rsid w:val="7BB70E87"/>
    <w:rsid w:val="7BB874DF"/>
    <w:rsid w:val="7BC27B9B"/>
    <w:rsid w:val="7BC45209"/>
    <w:rsid w:val="7BCC4D58"/>
    <w:rsid w:val="7BE86DAE"/>
    <w:rsid w:val="7C03786D"/>
    <w:rsid w:val="7C0C7455"/>
    <w:rsid w:val="7C114155"/>
    <w:rsid w:val="7C180ECD"/>
    <w:rsid w:val="7C1E4A30"/>
    <w:rsid w:val="7C220C91"/>
    <w:rsid w:val="7C2451D5"/>
    <w:rsid w:val="7C4C09EA"/>
    <w:rsid w:val="7C4C788F"/>
    <w:rsid w:val="7C552863"/>
    <w:rsid w:val="7C562008"/>
    <w:rsid w:val="7C6C5123"/>
    <w:rsid w:val="7C9363DD"/>
    <w:rsid w:val="7C99046F"/>
    <w:rsid w:val="7CA66C00"/>
    <w:rsid w:val="7CAD063A"/>
    <w:rsid w:val="7CC36169"/>
    <w:rsid w:val="7CD610F4"/>
    <w:rsid w:val="7CEB7367"/>
    <w:rsid w:val="7CED5EEF"/>
    <w:rsid w:val="7CF5435B"/>
    <w:rsid w:val="7D031147"/>
    <w:rsid w:val="7D0A4F83"/>
    <w:rsid w:val="7D2A37FE"/>
    <w:rsid w:val="7D2C7B91"/>
    <w:rsid w:val="7D2D0F64"/>
    <w:rsid w:val="7D526596"/>
    <w:rsid w:val="7D5E2955"/>
    <w:rsid w:val="7D613B57"/>
    <w:rsid w:val="7D7A1D16"/>
    <w:rsid w:val="7D9014BB"/>
    <w:rsid w:val="7DB57B81"/>
    <w:rsid w:val="7DBD1354"/>
    <w:rsid w:val="7DFF242D"/>
    <w:rsid w:val="7E013C6D"/>
    <w:rsid w:val="7E07694B"/>
    <w:rsid w:val="7E093292"/>
    <w:rsid w:val="7E177784"/>
    <w:rsid w:val="7E2C0CDE"/>
    <w:rsid w:val="7E440CA6"/>
    <w:rsid w:val="7E725920"/>
    <w:rsid w:val="7E8059C6"/>
    <w:rsid w:val="7E8E716E"/>
    <w:rsid w:val="7EA669EB"/>
    <w:rsid w:val="7EC87524"/>
    <w:rsid w:val="7EDA5C00"/>
    <w:rsid w:val="7EDF2B0F"/>
    <w:rsid w:val="7EE84919"/>
    <w:rsid w:val="7EF72534"/>
    <w:rsid w:val="7F0B5FE4"/>
    <w:rsid w:val="7F1302B3"/>
    <w:rsid w:val="7F215E7A"/>
    <w:rsid w:val="7F3147D3"/>
    <w:rsid w:val="7F3517DD"/>
    <w:rsid w:val="7F5D04C9"/>
    <w:rsid w:val="7F5D2611"/>
    <w:rsid w:val="7F773B17"/>
    <w:rsid w:val="7F7F2EF9"/>
    <w:rsid w:val="7F8E56E0"/>
    <w:rsid w:val="7F9D0C35"/>
    <w:rsid w:val="7FA57535"/>
    <w:rsid w:val="7FAB458A"/>
    <w:rsid w:val="7FB15C33"/>
    <w:rsid w:val="7FBE0EEA"/>
    <w:rsid w:val="7FD220F2"/>
    <w:rsid w:val="7FD87AE6"/>
    <w:rsid w:val="7FEF41AB"/>
    <w:rsid w:val="7FF6446F"/>
    <w:rsid w:val="BE5A79F2"/>
    <w:rsid w:val="D6F800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next w:val="3"/>
    <w:qFormat/>
    <w:uiPriority w:val="99"/>
    <w:pPr>
      <w:widowControl w:val="0"/>
      <w:ind w:left="108"/>
      <w:jc w:val="both"/>
    </w:pPr>
    <w:rPr>
      <w:rFonts w:ascii="宋体" w:hAnsi="宋体" w:eastAsia="宋体" w:cs="宋体"/>
      <w:kern w:val="2"/>
      <w:sz w:val="32"/>
      <w:szCs w:val="32"/>
      <w:lang w:val="zh-CN" w:eastAsia="zh-CN" w:bidi="ar-SA"/>
    </w:rPr>
  </w:style>
  <w:style w:type="paragraph" w:styleId="3">
    <w:name w:val="toc 5"/>
    <w:next w:val="1"/>
    <w:qFormat/>
    <w:uiPriority w:val="99"/>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4">
    <w:name w:val="Normal Indent"/>
    <w:basedOn w:val="1"/>
    <w:next w:val="1"/>
    <w:qFormat/>
    <w:uiPriority w:val="0"/>
    <w:pPr>
      <w:ind w:firstLine="200" w:firstLineChars="200"/>
    </w:pPr>
    <w:rPr>
      <w:rFonts w:ascii="??" w:hAnsi="??"/>
      <w:sz w:val="28"/>
    </w:rPr>
  </w:style>
  <w:style w:type="paragraph" w:styleId="5">
    <w:name w:val="Body Text Indent 2"/>
    <w:basedOn w:val="1"/>
    <w:qFormat/>
    <w:uiPriority w:val="0"/>
    <w:pPr>
      <w:spacing w:after="120" w:afterLines="0" w:afterAutospacing="0" w:line="480" w:lineRule="auto"/>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昆明市嵩明县党政机关单位</Company>
  <Pages>28</Pages>
  <Words>15755</Words>
  <Characters>15902</Characters>
  <Lines>0</Lines>
  <Paragraphs>0</Paragraphs>
  <TotalTime>12</TotalTime>
  <ScaleCrop>false</ScaleCrop>
  <LinksUpToDate>false</LinksUpToDate>
  <CharactersWithSpaces>15922</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2020-10-13T08:43:00Z</dcterms:created>
  <dc:creator>Administrator</dc:creator>
  <cp:lastModifiedBy>嵩明县委巡察办</cp:lastModifiedBy>
  <cp:lastPrinted>2026-06-25T07:02:00Z</cp:lastPrinted>
  <dcterms:modified xsi:type="dcterms:W3CDTF">2026-07-07T02:05:12Z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27C67DB60D3A528CB5953B6A46094800_43</vt:lpwstr>
  </property>
  <property fmtid="{D5CDD505-2E9C-101B-9397-08002B2CF9AE}" pid="4" name="KSOTemplateDocerSaveRecord">
    <vt:lpwstr>eyJoZGlkIjoiZTAxMjU0ZWFmNDU5NWFhOWI4YTdlNDYzNjQ4YjUyOTciLCJ1c2VySWQiOiIxNjQ2ODE2MTUwIn0=</vt:lpwstr>
  </property>
</Properties>
</file>