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中共嵩明县人民检察院党组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方正小标宋_GBK" w:cs="Times New Roman"/>
          <w:sz w:val="44"/>
          <w:szCs w:val="44"/>
          <w:lang w:eastAsia="zh-CN"/>
        </w:rPr>
        <w:t>关于巡察整改进展情况的通报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根据县委统一部署，</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日至</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日，县委第二巡察组对嵩明县人民检察院党组</w:t>
      </w:r>
      <w:r>
        <w:rPr>
          <w:rFonts w:hint="default" w:ascii="Times New Roman" w:hAnsi="Times New Roman" w:eastAsia="仿宋_GB2312" w:cs="Times New Roman"/>
          <w:sz w:val="32"/>
          <w:szCs w:val="32"/>
        </w:rPr>
        <w:t>进行了</w:t>
      </w:r>
      <w:r>
        <w:rPr>
          <w:rFonts w:hint="default" w:ascii="Times New Roman" w:hAnsi="Times New Roman" w:eastAsia="仿宋_GB2312" w:cs="Times New Roman"/>
          <w:sz w:val="32"/>
          <w:szCs w:val="32"/>
          <w:lang w:eastAsia="zh-CN"/>
        </w:rPr>
        <w:t>巡察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根据《中国共产党巡视工作条例》和《中国共产党党内监督条例》有关规定，现将巡察整改进展情况予以公布。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一、关于巡察反馈聚焦落实上轮巡视巡察整改情况加强监督，增强群众获得感幸福感安全感方面的问题。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在以往历经2次修改考核办法的基础上，今年采取考核等次奖励与单项奖励相结合形式，分类进行考核，考核奖励功能进一步凸显，激励作用发挥较好，截至目前计入2025年绩效评价的事项我院入选省级典型案例2个，市级典型案例4个，市级优秀课题1个。下一步我们还将深入研究最高检“一取消三不再”后，围绕“三个管理”修改完善绩效考核制度，结合平时考核，科学设置共性考核及专项考核事项，既体现指引促进工作导向，又体现奖励实效，体现高质效发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二、关于巡察反馈聚焦党的理论路线方针政策和党中央决策部署在基层的落实情况加强监督，督促基层党组织和党员干部以实际行动做到“两个维护”方面的问题。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（一）坚持政治治检，深入学习理论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坚持“第一议题”常态化，把学习习近平总书记的最新讲话、最新文章、最近指示、最新要求作为党组会、支部会议的“第一议题”，对照工作实际，每次党组会前提前向参会人员推送学习内容，让参会人员提前熟悉学习内容，提前思考贯彻落实措施，提升学习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持续强化理论武装，抓严抓实“第一议题”制度、党组理论学习中心组、“三会一课”、主题党日等政治学习制度落实，开展“两周一课”“青年干警上讲台”“青年论辩赛”“法律沙龙”等活动，常态化开展岗位练兵，显著提升干警业务能力和实战水平。坚持“请进来”与“走出去”相结合，邀请专家学者、业务骨干开展专题讲座，选派干警参加业务培训，构建“政治铸魂、业务强基、实践砺能、作风固本、关爱护航”五位一体培养体系，全方位提升青年干部综合素养，为检察事业长远发展注入强劲动力，在公诉业务竞赛中2名年轻干警获“全市检察机关优秀检察官助理”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组织对党组理论学习中心组学习制度再学习，认识再深化，纠正学习内容偏差，避免将中心组学习与“第一议题”、主题党日、集体学习等形式混同，突出中心组学习主题，重点围绕管方向、定大局、工作指导性强的内容学习，通过学习，理想信念进一步夯实，高质效办案的理念得到深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sz w:val="32"/>
          <w:szCs w:val="32"/>
          <w:lang w:eastAsia="zh-CN"/>
        </w:rPr>
      </w:pPr>
      <w:r>
        <w:rPr>
          <w:rFonts w:hint="default" w:ascii="Times New Roman" w:hAnsi="Times New Roman" w:eastAsia="方正楷体_GB2312" w:cs="Times New Roman"/>
          <w:b w:val="0"/>
          <w:bCs w:val="0"/>
          <w:sz w:val="32"/>
          <w:szCs w:val="32"/>
          <w:lang w:val="en-US" w:eastAsia="zh-CN"/>
        </w:rPr>
        <w:t>（二）强化政治担当，勇于进位争先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通过政治轮训、业务培训等载体，把纪律要求融入干部日常管理，构建“案件质量评查、作风专项督查、廉政风险防控”等为内容的全链条管理体系。党组“一把手”带头开展监督谈话，班子成员积极履行“一岗双责”，常态化开展纪律作风和专项督察；结合在贯彻司法办案责任制中谋划工作不足，对司法办案监督管理重视不够情况，制定队伍思想状况分析实施细则，压实了“一岗双责”；由分管领导牵头，对典型案件进行综合剖析审视，开展提醒谈话2人，以身边案教育身边人；主要领导到任后，积极开展谈话调研，凝聚人心激发斗志，针对存在的纪律松散、精气神不足问题，严格上下班纪律和会风督察，对党组安排的重大工作事项以业务调度会商等形式进行了改进，进一步强化了执行力，“头雁效应”持续发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结合市院年度业务点评，分条线对以往工作进行复盘审视，统一思想认识，凝聚向上力量查找短板弱项，采取当下改与长远立相结合的方式，提升勇于敢于竞争的意识。由案件管理部门牵头，完善“月通报、季分析”机制，及时将本院案件质效主要评价指标运行情况通报，深化办案质效分析研判，就核心业务数据、重点业务数据开展专题分析研判。积极参加各类评比竞赛，截至上半年，组织9名干警参加上级业务竞赛，上报典型案例、调研材料17篇，被上级采编转发各类经验典型19件（篇），现各项</w:t>
      </w:r>
      <w:r>
        <w:rPr>
          <w:rFonts w:hint="default" w:ascii="Times New Roman" w:hAnsi="Times New Roman" w:cs="Times New Roman"/>
          <w:sz w:val="32"/>
          <w:szCs w:val="32"/>
          <w:lang w:eastAsia="zh-CN"/>
        </w:rPr>
        <w:t>业务</w:t>
      </w:r>
      <w:r>
        <w:rPr>
          <w:rFonts w:hint="default" w:ascii="Times New Roman" w:hAnsi="Times New Roman" w:cs="Times New Roman"/>
          <w:sz w:val="32"/>
          <w:szCs w:val="32"/>
        </w:rPr>
        <w:t>已呈稳步上升趋势。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按照人员分类组织问卷调研，分层级对全员进行队伍思想状况分析，运用好通报批评、表彰奖励等措施，树立和激发干警争先创优热情。改变以往总结提炼、宣传意识不足情况，成立综合信息工作小组，明确目标任务，以目标为导向倒逼提升干警的精气神，进一步强化了与公安机关侦查监督协作，至9月份入选省级典型案例2个，市级典型案例4个，市级优秀课题1个；依法持续推动完善虚假诉讼防范、发现和惩戒机制；积极探索轻罪治理，牵头草拟</w:t>
      </w:r>
      <w:r>
        <w:rPr>
          <w:rFonts w:hint="default" w:ascii="Times New Roman" w:hAnsi="Times New Roman" w:cs="Times New Roman"/>
          <w:sz w:val="32"/>
          <w:szCs w:val="32"/>
          <w:lang w:eastAsia="zh-CN"/>
        </w:rPr>
        <w:t>，对</w:t>
      </w:r>
      <w:r>
        <w:rPr>
          <w:rFonts w:hint="default" w:ascii="Times New Roman" w:hAnsi="Times New Roman" w:cs="Times New Roman"/>
          <w:sz w:val="32"/>
          <w:szCs w:val="32"/>
        </w:rPr>
        <w:t>罪错未成年人分级干预</w:t>
      </w:r>
      <w:r>
        <w:rPr>
          <w:rFonts w:hint="default" w:ascii="Times New Roman" w:hAnsi="Times New Roman" w:cs="Times New Roman"/>
          <w:sz w:val="32"/>
          <w:szCs w:val="32"/>
          <w:lang w:eastAsia="zh-CN"/>
        </w:rPr>
        <w:t>进行细化</w:t>
      </w:r>
      <w:r>
        <w:rPr>
          <w:rFonts w:hint="default" w:ascii="Times New Roman" w:hAnsi="Times New Roman" w:cs="Times New Roman"/>
          <w:sz w:val="32"/>
          <w:szCs w:val="32"/>
        </w:rPr>
        <w:t>；结合办案实际，</w:t>
      </w:r>
      <w:r>
        <w:rPr>
          <w:rFonts w:hint="default" w:ascii="Times New Roman" w:hAnsi="Times New Roman" w:cs="Times New Roman"/>
          <w:sz w:val="32"/>
          <w:szCs w:val="32"/>
          <w:lang w:eastAsia="zh-CN"/>
        </w:rPr>
        <w:t>对</w:t>
      </w:r>
      <w:r>
        <w:rPr>
          <w:rFonts w:hint="default" w:ascii="Times New Roman" w:hAnsi="Times New Roman" w:cs="Times New Roman"/>
          <w:sz w:val="32"/>
          <w:szCs w:val="32"/>
        </w:rPr>
        <w:t>醉驾刑事案件办理</w:t>
      </w:r>
      <w:r>
        <w:rPr>
          <w:rFonts w:hint="default" w:ascii="Times New Roman" w:hAnsi="Times New Roman" w:cs="Times New Roman"/>
          <w:sz w:val="32"/>
          <w:szCs w:val="32"/>
          <w:lang w:eastAsia="zh-CN"/>
        </w:rPr>
        <w:t>进行调研，形成共识，规范</w:t>
      </w:r>
      <w:r>
        <w:rPr>
          <w:rFonts w:hint="default" w:ascii="Times New Roman" w:hAnsi="Times New Roman" w:cs="Times New Roman"/>
          <w:sz w:val="32"/>
          <w:szCs w:val="32"/>
        </w:rPr>
        <w:t>指引，明确法律适用、量刑规范，推动高质量发展精气神的效果不断显现。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eastAsia="zh-CN"/>
        </w:rPr>
      </w:pPr>
      <w:r>
        <w:rPr>
          <w:rFonts w:hint="default"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lang w:val="en-US" w:eastAsia="zh-CN"/>
        </w:rPr>
        <w:t>三</w:t>
      </w:r>
      <w:r>
        <w:rPr>
          <w:rFonts w:hint="default"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lang w:val="en-US" w:eastAsia="zh-CN"/>
        </w:rPr>
        <w:t>忠诚履职尽责</w:t>
      </w:r>
      <w:r>
        <w:rPr>
          <w:rFonts w:hint="default"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lang w:val="en-US" w:eastAsia="zh-CN"/>
        </w:rPr>
        <w:t>提升</w:t>
      </w:r>
      <w:r>
        <w:rPr>
          <w:rFonts w:hint="default" w:ascii="Times New Roman" w:hAnsi="Times New Roman" w:eastAsia="方正楷体_GB2312" w:cs="Times New Roman"/>
          <w:sz w:val="32"/>
          <w:szCs w:val="32"/>
          <w:lang w:eastAsia="zh-CN"/>
        </w:rPr>
        <w:t>检察质效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建立动态管理台账，将每月未结案件清单反馈业务部门开展自查，对当前无法结束流程案件说明原因。同时开展动态监控，构建“日审-周查-月通报”的常态化流程监控机制，实现案件流程监控从程序性监控向实质性监控转变，发出流程监控通知书2份，口头提醒97条；对被采取取保候审强制措施案件办案周期过长情况开展督察，持续跟踪未结案件，促进规范执法；向县纪委及相关部门移送涉案公职人员、党员查处情况，落实“清廉云南”建设要求，推进全面从严治党。结合上级执法突出问题检查反馈，检务督察、案管部门配合督促抓好整改落实，组织开展司法责任制等相关规定学习，对巡察、督察反馈整改事项开展专项督察3次，对案件评查反馈、引发网络舆情等案件开展督察，推动反向检视，压实司法责任制，现整改任务已落实到位。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强化数据赋能检察监督，树立业务工作“出题”、数字检察“答题”的思路，针对办案中发现的法律监督薄弱环节，应用数据模型进行破题，2025年通过大数据监督模型发现线索300余条，监督成案18件，其中发现民事行政违法行为监督线索17条，发出检察建议3份；强化刑事诉讼监督，监督立撤案12件，有效维护刑事诉讼的合法性、公正性。强化对刑事执行活动的监督，有效防止“纸面服刑”，保障刑事执行工作规范有序进行。调整人员加强民事行政检察办案力量，办理行刑反向衔接案件54人，办理公益诉讼案件15件，全面排查执法办案中以罚代管、违规收费等趋利性执法现象；提升社会治理类检察建议制发质量，充分发挥检察建议参与社会治理作用，对15件案件开展公开听证，发出社会治理类检察建议3份，均同步进行跟踪问效，专题向县人大常委会报告2023年以来检察建议工作情况，检察建议的整改协同性不断提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统筹“六大保护”，坚持预防为主，构建家庭、学校、司法、社会“四位一体”工作格局，调整加强了未成年检察工作，依托未检“心洁”团队，坚持“预防就是保护，惩治也是挽救”的理念，1-9月办理未成年人起诉案件同比大幅下降。深入开展“利剑护蕾”行动，拍摄《法护青春、“未”爱启航，解锁你的五个成长法律秘钥》普法宣传片，创新开展未成年人“法律生日”活动，在县委政法委统筹下深入职教新城开展“法治护航 青春扬帆”高校普法宣传年活动，联合公安、教育等部门开展法治宣传活动26场次，“检察开放日”活动2次，发放宣传资料1000余份，覆盖家长、师生8500余人。对罪错未成年人开展更有针对性的预防、干预和矫治。配合昆明市检察院开展校内矫治教育试点，校内矫治、司法分流、专门矫治教育一体推进，警情、信访、校内矛盾纠纷“三下降”，矫治对象已全部转化并持续巩固，经验做法被市委政法委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结合贯彻司法办案责任制自检自查，对存在办案质量、质效不高问题，由分管领导牵头，对典型案件进行综合剖析审视，以身边案教育身边人，部门领导、分管领导也加大对案件的审核把关，共组织检察官联席会45次，讨论审核178件案件。构建“常态+专项”监督模式，常态化开展警示教育、检务督察，针对性开展专项督察，持续深化作风建设。健全内部监督制度规范，充分运用“第一种形态”及时纠正苗头性问题，结合作风不实、重大事项零报告等问题指出问题，推动工作。常规督促开展法律文书质量整改，统筹推进“管案”与“管人”有机衔接，一体抓实“三个管理”，近三年来全院干警无违纪违法行为受处分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三、关于巡察反馈聚焦群众身边腐败问题和不正之风加强监督，推动全面从严治党向基层延伸方面的问题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（一）压实管党治党责任，提升党风廉政建设成效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专题研究部署党风廉政建设工作2次，完善全面从严治党主体责任清单，明确党组主体责任、党组书记第一责任人责任和班子成员“一岗双责”，将全面从严治党责任分解到部门、落实到个人；扎实开展深入贯彻中央八项规定精神学习教育，党组开展“学查改”集中研讨3次，对整改的问题进行“回头看”；对执法司法突出问题、顽瘴痼疾排查整治等执法司法活动开展督察3次，对落实执行防止干预司法“三个规定”填报情况督察5次，对干警八小时外是否存在违反社会治安管理、违规经商办企业等情况进行排查3次，认真开展干警违纪违法分析研判，防范廉政风险；围绕巡察反馈问题，党组书记扎实开展“一把手”监督谈话，班子成员认真对照剖析，真正做到咬耳扯袖，做实相互监督；深化清廉云南昆明实践嵩明行动相关要求，推进落实监检衔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细化党风廉政建设主要任务清单，对分管领导、部门领导党风廉政建设责任进行明确，检查督导履行“一岗双责”情况，纠正存在的重业务、轻党风廉政建设的问题，参照上级检察机关制定的人员分类管理、内部工作流程，检察长与分管领导、分管领导与部门负责人、部门负责人与员额检察官、检察官与助理及书记分层次开展全院排查廉政风险1次；深化政法队伍教育整顿成果，对常见易发司法办案风险隐患进行自查，健全全链条责任体系。采取院领导带班值周督察，干警纪律作风和精神状态不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（二）严实纪法教育，强化自我革命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采取党组理论学习中心组、主题党日、警示教育等形式强化党规党纪日常学习，就贯彻落实防止干预司法“三个规定”、违规经商办企业、司法责任制等内容进行重点学习。围绕习近平总书记关于加强党的作风建设论述、习近平文化思想和中央八项规定及其实施细则精神，分层次全覆盖抓好学习教育，共开展党组理论中心组学习3次，党组会学习8次，党支部学查改研学4次，组织书记员进行专题纪律教育3次，年轻干警专题研讨学习2次。由领导干部带头自学，扛起主体责任，讲授廉政党课8次，将党规党纪融入到日常教育管理中，做到警钟长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结合学习教育，组织开展违反中央八项规定精神、违规饮酒等典型案例学习讨论3次；结合执行“三个规定”情况通报，学习违纪违法典型案件2次，对部分案件执法思想、监督意识进行复盘检视，汲取教训，用“身边事”教育“身边人”，提高警示教育实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（三）扎实作风建设，纠治“四风”问题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结合深入贯彻中央八项规定精神学习教育，学习贯彻厉行节约反对浪费规定，牢固树立“过紧日子”的思想，内化于心，外化于行。组织对固定资产清理盘查1次，加强对资产配置的管理、登记和使用，强化审核把关，对确有需要的应配尽配，对可配可不配的一律不配，盘清盘活使用现有资产。强化政府采购监督，检务督察人员全过程监督政府采购5次。杜绝外出参加普惠性、照顾性、实效性不强的大规模培训。修订经费支出管理规定，加强向市检察院和县级财政部门的请示汇报，对经费支出事项再明确、再学习，进一步加强规范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（四）强化担当精神，严格执行政策规定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加强经费预算使用管理，严格按照有关要求，严格执行经费支出管理规定，做到有计划、有方案、有预算，事前审批。认真做好乡村振兴帮扶工作，根据县委组织部统一安排，我院选派1名党建经验丰富的同志到牛栏江镇荒田村委会驻村帮扶，支持乡村振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四、关于巡察反馈聚焦基层党组织和党员队伍建设情况加强监督，促进提升基层党组织政治功能和组织力方面的问题</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（一）充分发挥党组领导班子把方向、管大局、保落实的政治功能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向先进检察院学习借鉴，认真制定机关党建工作要点和职责分解，逐项压实责任，党组书记带头上党课2次，专题研究机关党的建设2次，对重点工作及时研究，有力推进，研究“书记领办”项目1个，党员领导干部认真落实双重组织生活制度，对所在支部除履行普通党员义务外，加强指导督促，提升党建工作水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修订完善党组议事规则，规范上会议题的审批审核，进一步明确事项范围，发挥党组议大事抓大事作用，克服会议议题随意性。做好会前准备，主要领导带头加强会前沟通，充分酝酿，除紧急事项外，预留必要时间学习研究，针对复杂事项决策能力不足的问题，及时向上级部门及专业机构征询指导意见，不断提升党组班子在风险研判、科学论证方面的能力。规范党组会议记录，同步延伸到院务会、检委会，加强梳理归纳，客观如实记载会议进程及参会人员观点，并做好资料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由办公室牵头修订细化“三重一大”事项决策实施规定，明确重大决策、人事任免、项目安排、大额资金的具体界定标准，杜绝以“专题会代替党组会”“临时动议决策”等情况发生。由检务督查部门牵头，联合院办公室定期对“三重一大”事项执行情况开展跟踪问效，做到会前有请示、会上有汇报，会后有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（二）坚决贯彻党管干部原则，坚持发扬斗争精神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采取正科级领导带班，每周对上下班纪律、会议纪律开展日常督察，对党风廉政建设、大数据运用、重点工作等上级部署落实情况专项督察，提升执行力；压实“一岗双责”，每季度对主要业务数据进行通报会商，表扬先进鞭挞落后，层层传导压力；组织干警积极参加市院行政检察业务、未成年人检察业务、公诉业务竞赛，2名干警被表彰为全市检察机关优秀检察官助理；对如何打造精品典型案例，检察长亲自带头分析研判，采取点题、命题形式，压实责任目标，激发竞争意识。组建青年干警理论调研学习小组，举办“两周一讲”13次、与昆明铁检、晋宁区院开展业务对抗竞赛；精心组织组成法检联队，圆满完成县第三次运动会全部赛事，获工间操团队第三名，队伍凝聚力持续提升。对干警“八小时”之外是否存在违反社会治安管理问题进行清查3次，开展深入纠治违规发放津补贴、违规收送礼品礼金专项整治，组织书记员进行专题纪律教育3次，加强对干警全方位管理和经常性监督。强化考核激励，树立实干导向，修订年度考核办法，对成绩突出的干警在评优评先、晋升使用中优先考虑，推荐提拔副科级干部2名，通过轮岗锻炼、重点任务攻坚等方式压担子，帮助干警在实践中增强本领、提振信心，从根本上提升干事创业的精气神。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抓实学习教育，围绕作风建设，党支部集中开展学查改研学4次，组织年轻干警专题研讨学习2次，通报反面典型案例6次，认真排查问题进行整改提升。强化日常监管，规范履职行为，实行领导带班值周，不定期检查干警工作纪律和作风情况，发挥好表扬激励和警示惩诫功能，使各项管理制度见效生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加紧年轻干部培养，注重源头培养，以组织参加检察官联席会议研讨案件、列席检委会旁听、组织业务对抗竞赛等形式，提高青年干警的履职能力；轮岗2名，提拔副科干部2名，强化班子后备干部建设；新招录3名，队伍年龄结构进一步改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（三）加力机关党建，凸显党建引领作用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围绕县委和市院工作部署，细化党建工作重点工作及职责清单，推进支部工作内容具体化。围绕“聚焦融合创新，以党建促高质效检察办案”，总支召开专题会议研究，加大工作技能和创新交流研讨，与昆明城市学院搭建“党建+人才培养”平台，丰富和拓展党建工作形式；对刑事检察、未成年人检察强化党员作用发挥，采取“两周一课”、邀请其他检察院同台辩论比赛等形式，推进创新特色品牌打造。以党员干警为主体，组建“检义”普法宣讲团，提升党建服务水平。扎实开展深入贯彻中央八项规定精神学习教育，制定工作措施，有序推进学查改一体，通报违反中央八项规定精神反面典型案例17次，开展党员科级领导干部讲党课8次，创新党课方式，以现场教学、音乐党课、红色视频展播等方式提升学习效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高标准严要求开好党组巡察整改专题民主生活会，为各支部开展组织生活会作示范。结合学习教育，由院领导、科级领导干部带头，党员和青年干部研讨梳理，结合自身职责，传导从严治党永远在路上的要求和决心。坚持风腐同查理念，对干警八小时外是否存在违反社会治安管理、违规经商办企业等情况进行排查，不定期对干警工作纪律、作风情况进行检查，开展检务督察16次，加强组织生活督导检查，发挥党员领导干部双重组织生活示范作用，督促指导严格组织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以党组理论中心组学习、主题党日、全院会的方式开展学习研讨20次。开展庆祝建党104周年活动，组织开展集体政治生日、交流研讨、升国旗仪式、党史教育、廉洁教育1批次，携手晋宁区院党支部一同开展“传承长征精神·赓续红色血脉”主题活动，以现场教学方式，强化党员意识，铭记初心使命。将高质效办案要求融入到党员干警的“三会一课”“主题党日”学习中，第一支部（检察业务部门）从高质效办案、提升检察工作贡献度，第二支部（政工后勤部门）从规范管理、服务和保障检察工作方面加强学习交流，增强了针对性；组织老干部对照退休后违规从业纪律重点自查，及时掌握情况，深化细化队伍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五、持续整改工作打算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（一）强化政治引领，筑牢整改提升“思想根基”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始终把提高政治站位摆在首位，将持续巩固整改成效作为践行“两个维护”的具体行动。引导班子成员深刻认识整改工作的政治属性，自觉把整改成果巩固融入检察履职全过程。建立“政治+业务”双提升机制，把政治建设贯穿干警教育培训始终，推动干警将政治要求转化为巩固整改、提升工作的实际行动。同时，常态化开展检查督察，</w:t>
      </w:r>
      <w:r>
        <w:rPr>
          <w:rFonts w:hint="default" w:ascii="Times New Roman" w:hAnsi="Times New Roman" w:cs="Times New Roman"/>
          <w:sz w:val="32"/>
          <w:szCs w:val="32"/>
          <w:lang w:val="en-US" w:eastAsia="zh-CN"/>
        </w:rPr>
        <w:t>结合</w:t>
      </w:r>
      <w:r>
        <w:rPr>
          <w:rFonts w:hint="default" w:ascii="Times New Roman" w:hAnsi="Times New Roman" w:eastAsia="仿宋_GB2312" w:cs="Times New Roman"/>
          <w:sz w:val="32"/>
          <w:szCs w:val="32"/>
          <w:lang w:val="en-US" w:eastAsia="zh-CN"/>
        </w:rPr>
        <w:t>各部门在案件办理、司法服务中落实整改，对政治意识薄弱、整改推进不力的情况及时约谈提醒，确保整改工作始终沿着正确政治方向推进。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（二）深化系统整治，构建整改成效“长效屏障”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更高标准持续巩固整改成果，对已完成的整改事项进行“全面复盘+重点加固”。针对易出现反复的整改问题，建立“动态监测+靶向加固”机制，由党组班子成员带头，对分管部门开展排查，对存在偏差的事项开展针对性加固举措，不断巩固整改成效。督察部门每季度开展专项督查，对发现的苗头性问题“即查即改、立行立改”，坚决防止问题反弹回潮，推动整改成效从“阶段性达标”向“常态化巩固”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（三）聚焦提质增效，推动检察工作“能级跃升”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将巡察整改与队伍建设、制度创新、基础建设相结合，夯实整改工作根基。在队伍建设方面，围绕整改中暴露的能力短板，坚持问题导向，采取多种形式进行提升，增强干警解决复杂问题的能力，提高干警全面履职本领和综合素养。在制度创新方面，针对整改中修订完善的制度规范不断总结提升，形成我院的经验做法，并积极推广应用，打造工作特色亮点。在基础建设方面，围绕“四大检察”的综合协调发展，进一步完善办案机制，优化资源配置，同时着力发挥数字检察优势，通过大数据模型赋能实现监督质效提升，推动检察工作在巩固整改成果中实现新跨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欢迎广大干部群众对巡察整改落实情况进行监督。如有意见建议，请及时向我们反映。联系电话：0871—</w:t>
      </w:r>
      <w:r>
        <w:rPr>
          <w:rFonts w:hint="default" w:ascii="Times New Roman" w:hAnsi="Times New Roman" w:cs="Times New Roman"/>
          <w:sz w:val="32"/>
          <w:szCs w:val="32"/>
          <w:lang w:val="en-US" w:eastAsia="zh-CN"/>
        </w:rPr>
        <w:t>67914100</w:t>
      </w:r>
      <w:r>
        <w:rPr>
          <w:rFonts w:hint="default" w:ascii="Times New Roman" w:hAnsi="Times New Roman" w:eastAsia="仿宋_GB2312" w:cs="Times New Roman"/>
          <w:sz w:val="32"/>
          <w:szCs w:val="32"/>
          <w:lang w:val="en-US" w:eastAsia="zh-CN"/>
        </w:rPr>
        <w:t>（电话）；邮政信箱：</w:t>
      </w:r>
      <w:r>
        <w:rPr>
          <w:rFonts w:hint="default" w:ascii="Times New Roman" w:hAnsi="Times New Roman" w:cs="Times New Roman"/>
          <w:sz w:val="32"/>
          <w:szCs w:val="32"/>
          <w:lang w:val="en-US" w:eastAsia="zh-CN"/>
        </w:rPr>
        <w:t>云南省昆明市嵩明县水真路263号</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嵩明县人民检察院政治部办公室</w:t>
      </w:r>
      <w:r>
        <w:rPr>
          <w:rFonts w:hint="default" w:ascii="Times New Roman" w:hAnsi="Times New Roman" w:eastAsia="仿宋_GB2312" w:cs="Times New Roman"/>
          <w:sz w:val="32"/>
          <w:szCs w:val="32"/>
          <w:lang w:val="en-US" w:eastAsia="zh-CN"/>
        </w:rPr>
        <w:t>；邮政编码：65</w:t>
      </w:r>
      <w:r>
        <w:rPr>
          <w:rFonts w:hint="default" w:ascii="Times New Roman" w:hAnsi="Times New Roman" w:cs="Times New Roman"/>
          <w:sz w:val="32"/>
          <w:szCs w:val="32"/>
          <w:lang w:val="en-US" w:eastAsia="zh-CN"/>
        </w:rPr>
        <w:t>1700</w:t>
      </w:r>
      <w:r>
        <w:rPr>
          <w:rFonts w:hint="default" w:ascii="Times New Roman" w:hAnsi="Times New Roman" w:eastAsia="仿宋_GB2312" w:cs="Times New Roman"/>
          <w:sz w:val="32"/>
          <w:szCs w:val="32"/>
          <w:lang w:val="en-US" w:eastAsia="zh-CN"/>
        </w:rPr>
        <w:t>；电子邮箱：</w:t>
      </w:r>
      <w:r>
        <w:rPr>
          <w:rFonts w:hint="default" w:ascii="Times New Roman" w:hAnsi="Times New Roman" w:cs="Times New Roman"/>
          <w:sz w:val="32"/>
          <w:szCs w:val="32"/>
          <w:lang w:val="en-US" w:eastAsia="zh-CN"/>
        </w:rPr>
        <w:t>smjcyzzc@126.com</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中共嵩明县人民检察院党组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2026年1月8日</w:t>
      </w: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828B2B-2DE1-49D3-84B7-336FA83C6A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BE7F87D-F7A0-4465-B0E2-BC43F3A3ACC5}"/>
  </w:font>
  <w:font w:name="??">
    <w:altName w:val="宋体"/>
    <w:panose1 w:val="00000000000000000000"/>
    <w:charset w:val="00"/>
    <w:family w:val="roman"/>
    <w:pitch w:val="default"/>
    <w:sig w:usb0="00000000" w:usb1="00000000" w:usb2="00000010"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5650CE26-4964-4121-8DBF-5BB221129E7B}"/>
  </w:font>
  <w:font w:name="方正小标宋简体">
    <w:panose1 w:val="03000509000000000000"/>
    <w:charset w:val="86"/>
    <w:family w:val="auto"/>
    <w:pitch w:val="default"/>
    <w:sig w:usb0="00000001" w:usb1="080E0000" w:usb2="00000000" w:usb3="00000000" w:csb0="00040000" w:csb1="00000000"/>
    <w:embedRegular r:id="rId4" w:fontKey="{9EF468EC-998D-4A18-9BB6-E938173DFDAC}"/>
  </w:font>
  <w:font w:name="方正楷体_GB2312">
    <w:altName w:val="方正楷体_GBK"/>
    <w:panose1 w:val="02000000000000000000"/>
    <w:charset w:val="86"/>
    <w:family w:val="auto"/>
    <w:pitch w:val="default"/>
    <w:sig w:usb0="00000000" w:usb1="00000000" w:usb2="00000012" w:usb3="00000000" w:csb0="00040001" w:csb1="00000000"/>
    <w:embedRegular r:id="rId5" w:fontKey="{577EF977-EC6B-494B-A9C7-0A9330675ECF}"/>
  </w:font>
  <w:font w:name="楷体_GB2312">
    <w:panose1 w:val="02010609030101010101"/>
    <w:charset w:val="86"/>
    <w:family w:val="modern"/>
    <w:pitch w:val="default"/>
    <w:sig w:usb0="00000001" w:usb1="080E0000" w:usb2="00000000" w:usb3="00000000" w:csb0="00040000" w:csb1="00000000"/>
    <w:embedRegular r:id="rId6" w:fontKey="{EF49A121-41E0-4C64-8202-00123CA08593}"/>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OTk2MDVjZDBlYWJlYjg0YTZlMjNkMTFiNWY0NzQifQ=="/>
  </w:docVars>
  <w:rsids>
    <w:rsidRoot w:val="417B1589"/>
    <w:rsid w:val="2E075211"/>
    <w:rsid w:val="417B1589"/>
    <w:rsid w:val="45037A1D"/>
    <w:rsid w:val="599B299C"/>
    <w:rsid w:val="5F7BDDDF"/>
    <w:rsid w:val="715A3936"/>
    <w:rsid w:val="7CFDEAE3"/>
    <w:rsid w:val="EEE3EA92"/>
    <w:rsid w:val="FE758151"/>
    <w:rsid w:val="FEBF8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 w:hAnsi="??"/>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14</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2026-01-06T00:59:00Z</dcterms:created>
  <dc:creator>张兴邦</dc:creator>
  <cp:lastModifiedBy>嵩明县委巡察办</cp:lastModifiedBy>
  <cp:lastPrinted>2026-01-08T19:27:00Z</cp:lastPrinted>
  <dcterms:modified xsi:type="dcterms:W3CDTF">2026-01-20T08:32:01Z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B47126261A1D45B6A42E46D51935F5EB_11</vt:lpwstr>
  </property>
</Properties>
</file>