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中共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eastAsia="zh-CN"/>
        </w:rPr>
        <w:t>昆明市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Hans"/>
        </w:rPr>
        <w:t>残疾人联合会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党组</w:t>
      </w:r>
    </w:p>
    <w:p>
      <w:pPr>
        <w:spacing w:line="52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eastAsia="zh-CN"/>
        </w:rPr>
        <w:t>关于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巡察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eastAsia="zh-CN"/>
        </w:rPr>
        <w:t>“回头看”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整改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eastAsia="zh-CN"/>
        </w:rPr>
        <w:t>进展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情况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eastAsia="zh-CN"/>
        </w:rPr>
        <w:t>的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通报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根据市委统一部署，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2021年3月12日至4月11日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，市委第五巡察组对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Hans"/>
        </w:rPr>
        <w:t>市残联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党组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开展了巡察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“回头看”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Hans"/>
        </w:rPr>
        <w:t>2021年6月10日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市委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巡察组反馈了巡察意见。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根据《中国共产党巡视工作条例》和《中国共产党党内监督条例》有关规定，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现将巡察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“回头看”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整改情况予以公布。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Hans"/>
        </w:rPr>
        <w:t>上轮巡察未整改到位问题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0"/>
          <w:sz w:val="32"/>
          <w:szCs w:val="32"/>
        </w:rPr>
        <w:t>（一）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关于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党员管理教育松软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”等</w:t>
      </w:r>
      <w:r>
        <w:rPr>
          <w:rFonts w:hint="default" w:ascii="Times New Roman" w:hAnsi="Times New Roman" w:eastAsia="楷体_GB2312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问题整改进展情况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强化党员管理教育。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Hans"/>
        </w:rPr>
        <w:t>组织召开干部职工纪律作风大会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，对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Hans"/>
        </w:rPr>
        <w:t>加强工作作风和工作纪律提出要求，加强对派出工作人员的监督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0"/>
          <w:sz w:val="32"/>
          <w:szCs w:val="32"/>
          <w:lang w:val="en-US" w:eastAsia="zh-Hans"/>
        </w:rPr>
        <w:t>关于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‘三重一大’制度执行不到位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整改迟滞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0"/>
          <w:sz w:val="32"/>
          <w:szCs w:val="32"/>
          <w:lang w:val="en-US" w:eastAsia="zh-Hans"/>
        </w:rPr>
        <w:t>问题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整改进展情况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Hans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Hans"/>
        </w:rPr>
        <w:t>对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“三重一大”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Hans"/>
        </w:rPr>
        <w:t>决策制度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作出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Hans"/>
        </w:rPr>
        <w:t>６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处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Hans"/>
        </w:rPr>
        <w:t>修改完善。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新一届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Hans"/>
        </w:rPr>
        <w:t>领导班子组织召开党组会28次，理事会14次，严格执行“三重一大”决策制度，重大项目、重要人事、大额资金都由党组会、理事会集体决策。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napToGrid w:val="0"/>
          <w:color w:val="auto"/>
          <w:kern w:val="0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黑体" w:cs="Times New Roman"/>
          <w:snapToGrid w:val="0"/>
          <w:color w:val="auto"/>
          <w:kern w:val="0"/>
          <w:sz w:val="32"/>
          <w:szCs w:val="32"/>
          <w:lang w:val="en-US" w:eastAsia="zh-Hans"/>
        </w:rPr>
        <w:t>二、贯彻落实党的理论路线方针政策和党中央决策部署及省、市委工作要求不够深入，党组发挥领导作用有差距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color w:val="auto"/>
          <w:kern w:val="0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0"/>
          <w:sz w:val="32"/>
          <w:szCs w:val="32"/>
          <w:lang w:val="en-US" w:eastAsia="zh-Hans"/>
        </w:rPr>
        <w:t>（一）关于理论学习不够深入扎实问题整改进展情况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napToGrid w:val="0"/>
          <w:color w:val="auto"/>
          <w:kern w:val="0"/>
          <w:sz w:val="32"/>
          <w:szCs w:val="32"/>
          <w:lang w:val="en-US" w:eastAsia="zh-Hans"/>
        </w:rPr>
        <w:t>一是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Hans"/>
        </w:rPr>
        <w:t>研究制定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昆明市残联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Hans"/>
        </w:rPr>
        <w:t>党组理论学习中心组2021年学习计划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，推动单位党组理论学习中心组学习制度化、规范化。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二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是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系统开展党史学习教育。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采取集中学习、现场教学方式；重点学习了习近平总书记在庆祝中国共产党成立100周年大会上重要讲话精神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Hans"/>
        </w:rPr>
      </w:pPr>
      <w:r>
        <w:rPr>
          <w:rFonts w:hint="eastAsia" w:ascii="Times New Roman" w:hAnsi="Times New Roman" w:eastAsia="仿宋_GB2312" w:cs="Times New Roman"/>
          <w:b/>
          <w:bCs/>
          <w:snapToGrid w:val="0"/>
          <w:color w:val="auto"/>
          <w:kern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b/>
          <w:bCs/>
          <w:snapToGrid w:val="0"/>
          <w:color w:val="auto"/>
          <w:kern w:val="0"/>
          <w:sz w:val="32"/>
          <w:szCs w:val="32"/>
          <w:lang w:val="en-US" w:eastAsia="zh-Hans"/>
        </w:rPr>
        <w:t>是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党组理论中心组学习与专题调研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相结合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，围绕残疾人事业发展中存在的问题，深入群众开展调查研究，形成专题调研报告4篇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color w:val="auto"/>
          <w:kern w:val="0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0"/>
          <w:sz w:val="32"/>
          <w:szCs w:val="32"/>
          <w:lang w:val="en-US" w:eastAsia="zh-Hans"/>
        </w:rPr>
        <w:t>关于党组领导作用发挥不充分问题整改进展情况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一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是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积极落实党组工作规则。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严格执行《中国共产党党组工作条例》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相关规定并进行再学习再研究。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Hans"/>
        </w:rPr>
      </w:pPr>
      <w:r>
        <w:rPr>
          <w:rFonts w:hint="eastAsia" w:ascii="Times New Roman" w:hAnsi="Times New Roman" w:eastAsia="仿宋_GB2312" w:cs="Times New Roman"/>
          <w:b/>
          <w:bCs/>
          <w:snapToGrid w:val="0"/>
          <w:color w:val="auto"/>
          <w:kern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b/>
          <w:bCs/>
          <w:snapToGrid w:val="0"/>
          <w:color w:val="auto"/>
          <w:kern w:val="0"/>
          <w:sz w:val="32"/>
          <w:szCs w:val="32"/>
          <w:lang w:val="en-US" w:eastAsia="zh-Hans"/>
        </w:rPr>
        <w:t>是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加强对下属协会指导管理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组织召开残疾人专门协会工作会议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制定印发了《关于进一步贯彻落实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云南省残疾人联合会关于加强和改进专门协会工作的实施意见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的通知》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三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是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加强宣传残疾人典型事迹。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Hans" w:bidi="ar-SA"/>
        </w:rPr>
        <w:t>发布张顺东、李国秀夫妇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脱贫先进事迹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Hans" w:bidi="ar-SA"/>
        </w:rPr>
        <w:t>文字报道18篇，视频报道3篇。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同时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Hans" w:bidi="ar-SA"/>
        </w:rPr>
        <w:t>宣传报道我市残疾人运动员鲁韦元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Hans" w:bidi="ar-SA"/>
        </w:rPr>
        <w:t>创业先进典型徐义坤、陈道会等残疾人奋斗不息和助残扶残先进典型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拍摄制作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播出5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部残疾人事业宣传片。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Hans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四是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持续开展残疾人民生保障工作。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继续开展2021年市级残疾人扶贫示范基地建设及到户扶贫项目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认定市级扶贫示范基地8个，安置76名残疾人就业，辐射带动63户残疾人。认真落实三、四级残疾人参加城乡居民养老保险工作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下拨市级财政补助经费，对三、四级城乡居民残疾人参加社会养老保险进行补助。认真落实残疾人教育补助工作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对855名考入大、中专的残疾学生、残疾人子女进行补助，对全市1047名全日制高中阶段在校残疾学生和残疾人子女进行一次性补助，对400名残疾青壮年文盲开展扫盲培训。全面落实残疾人托养服务项目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为2700名符合条件的残疾人开展托养服务。印发《2021年昆明市残疾人家庭无障碍改造方案》，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完成300户残疾人家庭无障碍改造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color w:val="auto"/>
          <w:kern w:val="0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0"/>
          <w:sz w:val="32"/>
          <w:szCs w:val="32"/>
          <w:lang w:val="en-US" w:eastAsia="zh-Hans"/>
        </w:rPr>
        <w:t>关于落实全面深化改革不到位问题整改进展情况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Hans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加快推进昆明市残疾人便民服务中心暨援助中心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装修工作，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加快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恢复残疾人服务窗口，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更好地为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残疾人服务。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val="en-US" w:eastAsia="zh-Hans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val="en-US" w:eastAsia="zh-Hans"/>
        </w:rPr>
        <w:t>关于党组对意识形态工作重视不够问题整改进展情况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认真贯彻落实意识形态工作责任制。2021年，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定期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召开会议研究意识形态相关工作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，定期召开意识形态分析研判会。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严格落实意识形态工作党内报告制度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。将意识形态工作纳入民主生活会和述职工作方案内容，督促抓好常态化落实。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napToGrid w:val="0"/>
          <w:color w:val="auto"/>
          <w:kern w:val="0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黑体" w:cs="Times New Roman"/>
          <w:snapToGrid w:val="0"/>
          <w:color w:val="auto"/>
          <w:kern w:val="0"/>
          <w:sz w:val="32"/>
          <w:szCs w:val="32"/>
          <w:lang w:val="en-US" w:eastAsia="zh-Hans"/>
        </w:rPr>
        <w:t>三、落实全面从严治党主体责任有差距，纪律作风建设不严格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val="en-US" w:eastAsia="zh-Hans"/>
        </w:rPr>
        <w:t>（一）关于履行管党治党责任不到位问题整改进展情况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left="0" w:lef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按规定定期研究党风廉政建设工作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left="0" w:lef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二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是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党组认真落实全面从严治党主体责任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党组书记第一责任人责任，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领导班子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切实履行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一岗双责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。加强对新任职干部的教育管理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廉政教育，班子成员对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机关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8名轮岗干部进行任职谈话。市纪委市监委驻市民政局纪检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监察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组领导对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机关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8名轮岗干部进行任职廉政谈话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left="0" w:lef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三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是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结合机关岗位人员调整，组织开展廉政风险点排查，梳理内部处室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和综合服务中心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7个，查找风险点20个，评定高风险等级7个，制定防控措施22条。梳理个人岗位10个，查找风险点27个，评定高风险等级10个，制定防控措施36条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left="0" w:lef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Hans"/>
        </w:rPr>
      </w:pPr>
      <w:r>
        <w:rPr>
          <w:rFonts w:hint="eastAsia" w:ascii="Times New Roman" w:hAnsi="Times New Roman" w:eastAsia="仿宋_GB2312" w:cs="Times New Roman"/>
          <w:b/>
          <w:bCs/>
          <w:snapToGrid w:val="0"/>
          <w:color w:val="auto"/>
          <w:kern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b/>
          <w:bCs/>
          <w:snapToGrid w:val="0"/>
          <w:color w:val="auto"/>
          <w:kern w:val="0"/>
          <w:sz w:val="32"/>
          <w:szCs w:val="32"/>
          <w:lang w:val="en-US" w:eastAsia="zh-Hans"/>
        </w:rPr>
        <w:t>是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改变公务车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辆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管理方式，现留有专业技术用车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辆，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公务用车1辆，共2辆。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全部安装行车记录仪，接入云南省公务车网络平台，实时监督公务用车出行，杜绝违规使用现象。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val="en-US" w:eastAsia="zh-Hans"/>
        </w:rPr>
        <w:t>（二）关于工作作风不够实问题整改进展情况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left="0" w:lef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强化公务员考核管理。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印发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并实施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《昆明市残疾人联合会2021年公务员平时考核工作方案》考核打分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目标绩效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相结合。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left="0" w:lef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Hans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强化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Hans"/>
        </w:rPr>
        <w:t>主动服务残疾人的意识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积极开展文化助残活动。整改期间，共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Hans" w:bidi="ar-SA"/>
        </w:rPr>
        <w:t>组织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举办了7场文化助残活动。加强残疾人政策宣传。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印制《昆明市残疾人帮扶救助优惠政策》手册，发放到残联基层组织和残疾人手中，使广大残疾人和社区、村组了解掌握残疾人帮扶救助政策。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val="en-US" w:eastAsia="zh-Hans"/>
        </w:rPr>
        <w:t>（三）关于执行中央八项规定精神不严格问题整改进展情况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严格报销程序审核，完善报销材料，追回程序不规范违规报销资金。加强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对财务人员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管理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培训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，严格执行财务管理制度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napToGrid w:val="0"/>
          <w:color w:val="auto"/>
          <w:kern w:val="0"/>
          <w:sz w:val="32"/>
          <w:szCs w:val="32"/>
          <w:lang w:val="en-US" w:eastAsia="zh-Hans"/>
        </w:rPr>
      </w:pPr>
      <w:r>
        <w:rPr>
          <w:rFonts w:hint="eastAsia" w:ascii="楷体_GB2312" w:hAnsi="楷体_GB2312" w:eastAsia="楷体_GB2312" w:cs="楷体_GB2312"/>
          <w:snapToGrid w:val="0"/>
          <w:color w:val="auto"/>
          <w:kern w:val="0"/>
          <w:sz w:val="32"/>
          <w:szCs w:val="32"/>
          <w:lang w:val="en-US" w:eastAsia="zh-Hans"/>
        </w:rPr>
        <w:t>（四）关于资金使用审核把关不严，存在廉洁风险问题整改进展情况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严格核查资金使用情况，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完善报销单据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，并开展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工作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提醒，确保资金使用程序规范。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napToGrid w:val="0"/>
          <w:color w:val="auto"/>
          <w:kern w:val="0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黑体" w:cs="Times New Roman"/>
          <w:snapToGrid w:val="0"/>
          <w:color w:val="auto"/>
          <w:kern w:val="0"/>
          <w:sz w:val="32"/>
          <w:szCs w:val="32"/>
          <w:lang w:val="en-US" w:eastAsia="zh-Hans"/>
        </w:rPr>
        <w:t>四、领导班子建设弱化，党建工作、干部队伍建设有待加强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val="en-US" w:eastAsia="zh-Hans"/>
        </w:rPr>
        <w:t>（一）关于领导班子建设薄弱问题整改进展情况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修订完善“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三重一大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集体决策制度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解决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制度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与规则不一致问题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Hans"/>
        </w:rPr>
        <w:t>印发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昆明市残疾人联合会执行理事会会议议事规则》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Hans"/>
        </w:rPr>
        <w:t>《关于进一步贯彻落实&lt;中共昆明市残疾人联合会党组工作规则&gt;的通知》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，严格区分党组会与理事会议事内容，主要领导坚持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Hans"/>
        </w:rPr>
        <w:t>末位表态发言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left="0" w:lef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二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是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严格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落实党内政治生活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高质量开展巡察整改专题民主生活会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党史学习教育专题组织生活会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领导班子成员聚焦巡察发现的问题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对照问题找差距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，按要求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开展自评和互评。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val="en-US" w:eastAsia="zh-Hans"/>
        </w:rPr>
        <w:t>（二）关于党员发展工作有差距问题整改进展情况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严格程序把关。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集中学习《中国共产党支部工作条例》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，今后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发展党员过程中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严格把关和落实各项规定要求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Hans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加强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宣传引导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党支部书记给青年干部讲党课，动员青年干部职工积极向党组织靠拢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8名青年干部递交了入党申请书。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val="en-US" w:eastAsia="zh-Hans"/>
        </w:rPr>
      </w:pPr>
      <w:r>
        <w:rPr>
          <w:rFonts w:hint="eastAsia" w:ascii="楷体_GB2312" w:hAnsi="楷体_GB2312" w:eastAsia="楷体_GB2312" w:cs="楷体_GB2312"/>
          <w:snapToGrid w:val="0"/>
          <w:color w:val="auto"/>
          <w:kern w:val="0"/>
          <w:sz w:val="32"/>
          <w:szCs w:val="32"/>
          <w:lang w:val="en-US" w:eastAsia="zh-Hans"/>
        </w:rPr>
        <w:t>（三）关于</w:t>
      </w:r>
      <w:r>
        <w:rPr>
          <w:rFonts w:hint="eastAsia" w:ascii="楷体_GB2312" w:hAnsi="楷体_GB2312" w:eastAsia="楷体_GB2312" w:cs="楷体_GB2312"/>
          <w:snapToGrid w:val="0"/>
          <w:color w:val="auto"/>
          <w:kern w:val="0"/>
          <w:sz w:val="32"/>
          <w:szCs w:val="32"/>
          <w:lang w:val="en-US" w:eastAsia="zh-CN"/>
        </w:rPr>
        <w:t>昆明市残疾人综合服务中心</w:t>
      </w:r>
      <w:r>
        <w:rPr>
          <w:rFonts w:hint="eastAsia" w:ascii="楷体_GB2312" w:hAnsi="楷体_GB2312" w:eastAsia="楷体_GB2312" w:cs="楷体_GB2312"/>
          <w:snapToGrid w:val="0"/>
          <w:color w:val="auto"/>
          <w:kern w:val="0"/>
          <w:sz w:val="32"/>
          <w:szCs w:val="32"/>
          <w:lang w:val="en-US" w:eastAsia="zh-Hans"/>
        </w:rPr>
        <w:t>干部选拔任用不严谨问题整改进展情况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严格规范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干部选拔任用程序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强调人事工作的严肃性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召开干部职工纪律作风大会。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对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2019年10月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昆明市残疾人综合服务中心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副科级干部选拔任用程序不严谨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的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工作人员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要求作出书面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检查。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val="en-US" w:eastAsia="zh-Hans"/>
        </w:rPr>
        <w:t>（</w:t>
      </w:r>
      <w:r>
        <w:rPr>
          <w:rFonts w:hint="eastAsia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val="en-US" w:eastAsia="zh-Hans"/>
        </w:rPr>
        <w:t>）关于干部队伍结构有待优化问题整改进展情况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Hans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优化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干部结构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。经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党组会研究决定对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机关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3名中层干部进行轮岗调整，同时，党组明确了2名优秀年轻干部负责处室工作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napToGrid w:val="0"/>
          <w:color w:val="auto"/>
          <w:kern w:val="0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黑体" w:cs="Times New Roman"/>
          <w:snapToGrid w:val="0"/>
          <w:color w:val="auto"/>
          <w:kern w:val="0"/>
          <w:sz w:val="32"/>
          <w:szCs w:val="32"/>
          <w:lang w:val="en-US" w:eastAsia="zh-Hans"/>
        </w:rPr>
        <w:t>五、审计监督整改及行业特点方面存在的问题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Hans"/>
        </w:rPr>
      </w:pPr>
      <w:r>
        <w:rPr>
          <w:rFonts w:hint="eastAsia" w:ascii="楷体_GB2312" w:hAnsi="楷体_GB2312" w:eastAsia="楷体_GB2312" w:cs="楷体_GB2312"/>
          <w:snapToGrid w:val="0"/>
          <w:color w:val="auto"/>
          <w:kern w:val="0"/>
          <w:sz w:val="32"/>
          <w:szCs w:val="32"/>
          <w:lang w:val="en-US" w:eastAsia="zh-Hans"/>
        </w:rPr>
        <w:t>关于整改责任落实不力问题整改进展情况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val="en-US" w:eastAsia="zh-Hans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加强对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审计反馈问题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的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清理核查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按审计处理意见将项目结余资金全部上缴财政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，解决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往来资金挂账的问题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Hans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</w:rPr>
        <w:t>欢迎广大干部群众对巡察</w:t>
      </w:r>
      <w:r>
        <w:rPr>
          <w:rFonts w:hint="eastAsia" w:eastAsia="仿宋_GB2312" w:cs="Times New Roman"/>
          <w:color w:val="auto"/>
          <w:spacing w:val="0"/>
          <w:kern w:val="2"/>
          <w:sz w:val="32"/>
          <w:szCs w:val="32"/>
          <w:lang w:eastAsia="zh-CN"/>
        </w:rPr>
        <w:t>“回头看”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</w:rPr>
        <w:t>整改落实情况进行监督。如有意见建议，请及时向我们反映。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联系方式：0871-64113692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电话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0871-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64112690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Hans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传真）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；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邮政信箱：昆明市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Hans"/>
        </w:rPr>
        <w:t>呈贡区市级行政中心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Hans"/>
        </w:rPr>
        <w:t>8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Hans"/>
        </w:rPr>
        <w:t>号楼北门昆明市残疾人联合会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Hans"/>
        </w:rPr>
        <w:t>132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Hans"/>
        </w:rPr>
        <w:t>办公室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；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邮政编码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650500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Hans"/>
        </w:rPr>
        <w:t>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　　　　　　　　　中共昆明市残疾人联合会党组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　　　　　　　　　　　　2021年12月23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1984" w:right="1531" w:bottom="1701" w:left="1531" w:header="851" w:footer="992" w:gutter="0"/>
      <w:pgNumType w:fmt="numberInDash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OqXm5zwAAAAUBAAAPAAAAAAAAAAEAIAAAACIAAABkcnMv&#10;ZG93bnJldi54bWxQSwECFAAUAAAACACHTuJAKbijZtMBAAClAwAADgAAAAAAAAABACAAAAAe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285E3B"/>
    <w:multiLevelType w:val="singleLevel"/>
    <w:tmpl w:val="61285E3B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5CA"/>
    <w:rsid w:val="00002B6C"/>
    <w:rsid w:val="000969FD"/>
    <w:rsid w:val="000E4410"/>
    <w:rsid w:val="000F679E"/>
    <w:rsid w:val="001225D0"/>
    <w:rsid w:val="00186271"/>
    <w:rsid w:val="00224BCC"/>
    <w:rsid w:val="0025457A"/>
    <w:rsid w:val="00276670"/>
    <w:rsid w:val="002A4D89"/>
    <w:rsid w:val="002B345D"/>
    <w:rsid w:val="00364BF4"/>
    <w:rsid w:val="0046487F"/>
    <w:rsid w:val="004728F8"/>
    <w:rsid w:val="004C05CA"/>
    <w:rsid w:val="00545C06"/>
    <w:rsid w:val="005A48E3"/>
    <w:rsid w:val="005A6BE5"/>
    <w:rsid w:val="005A70AE"/>
    <w:rsid w:val="005D1D23"/>
    <w:rsid w:val="006522E8"/>
    <w:rsid w:val="00686B26"/>
    <w:rsid w:val="00740384"/>
    <w:rsid w:val="007A2988"/>
    <w:rsid w:val="007D6307"/>
    <w:rsid w:val="007E3748"/>
    <w:rsid w:val="00842C46"/>
    <w:rsid w:val="008D5C3B"/>
    <w:rsid w:val="00927CF7"/>
    <w:rsid w:val="00976EC8"/>
    <w:rsid w:val="00A32B4B"/>
    <w:rsid w:val="00A61754"/>
    <w:rsid w:val="00B31263"/>
    <w:rsid w:val="00B7506D"/>
    <w:rsid w:val="00BE3103"/>
    <w:rsid w:val="00C14C4F"/>
    <w:rsid w:val="00D65ADA"/>
    <w:rsid w:val="00DD49F9"/>
    <w:rsid w:val="00DE2CCD"/>
    <w:rsid w:val="00DF42BC"/>
    <w:rsid w:val="00E70EF3"/>
    <w:rsid w:val="00EB0B8E"/>
    <w:rsid w:val="00EC0083"/>
    <w:rsid w:val="00F017C1"/>
    <w:rsid w:val="00F01927"/>
    <w:rsid w:val="00F76946"/>
    <w:rsid w:val="00FA3B49"/>
    <w:rsid w:val="00FE1435"/>
    <w:rsid w:val="01DD39B4"/>
    <w:rsid w:val="01FD23F2"/>
    <w:rsid w:val="029578F3"/>
    <w:rsid w:val="029A3A1E"/>
    <w:rsid w:val="03413DCE"/>
    <w:rsid w:val="04870775"/>
    <w:rsid w:val="05225F77"/>
    <w:rsid w:val="05C107DC"/>
    <w:rsid w:val="06B60184"/>
    <w:rsid w:val="075B4075"/>
    <w:rsid w:val="07DF244B"/>
    <w:rsid w:val="094B4E45"/>
    <w:rsid w:val="09EB5ED0"/>
    <w:rsid w:val="0CB32199"/>
    <w:rsid w:val="0D3658A9"/>
    <w:rsid w:val="0D5E59E2"/>
    <w:rsid w:val="0DD71013"/>
    <w:rsid w:val="0E1225C6"/>
    <w:rsid w:val="0E1517C0"/>
    <w:rsid w:val="0EFECE57"/>
    <w:rsid w:val="10B17344"/>
    <w:rsid w:val="12F24D2F"/>
    <w:rsid w:val="1317532E"/>
    <w:rsid w:val="14DB669C"/>
    <w:rsid w:val="14FD16F0"/>
    <w:rsid w:val="16AE0953"/>
    <w:rsid w:val="1A151186"/>
    <w:rsid w:val="1A19537F"/>
    <w:rsid w:val="1B10699E"/>
    <w:rsid w:val="1C22038F"/>
    <w:rsid w:val="1C5F5A8D"/>
    <w:rsid w:val="1C7E038B"/>
    <w:rsid w:val="1D3D627A"/>
    <w:rsid w:val="1E57396F"/>
    <w:rsid w:val="1E752B2F"/>
    <w:rsid w:val="1EE83366"/>
    <w:rsid w:val="1F3B1C2E"/>
    <w:rsid w:val="1FFBE191"/>
    <w:rsid w:val="218D6530"/>
    <w:rsid w:val="225536F3"/>
    <w:rsid w:val="226C3B1F"/>
    <w:rsid w:val="231A0CAC"/>
    <w:rsid w:val="23616434"/>
    <w:rsid w:val="239B5508"/>
    <w:rsid w:val="240A21E5"/>
    <w:rsid w:val="24B76C9B"/>
    <w:rsid w:val="24CB1062"/>
    <w:rsid w:val="26A021FF"/>
    <w:rsid w:val="270F248E"/>
    <w:rsid w:val="27123A5A"/>
    <w:rsid w:val="27AB1835"/>
    <w:rsid w:val="27FE543B"/>
    <w:rsid w:val="28601F49"/>
    <w:rsid w:val="2A2F573A"/>
    <w:rsid w:val="2A4B3CD8"/>
    <w:rsid w:val="2BA91A72"/>
    <w:rsid w:val="2BD2415B"/>
    <w:rsid w:val="2C724DED"/>
    <w:rsid w:val="2D54321C"/>
    <w:rsid w:val="2D8B6C4A"/>
    <w:rsid w:val="2FA330AE"/>
    <w:rsid w:val="301F1847"/>
    <w:rsid w:val="319122FA"/>
    <w:rsid w:val="31BE0BAA"/>
    <w:rsid w:val="31EF76F4"/>
    <w:rsid w:val="323C76EA"/>
    <w:rsid w:val="323D3065"/>
    <w:rsid w:val="329A489A"/>
    <w:rsid w:val="32EE5FCC"/>
    <w:rsid w:val="32FDA262"/>
    <w:rsid w:val="343D3B02"/>
    <w:rsid w:val="359728AA"/>
    <w:rsid w:val="36354CA3"/>
    <w:rsid w:val="367A371B"/>
    <w:rsid w:val="37776787"/>
    <w:rsid w:val="386F530A"/>
    <w:rsid w:val="38F82827"/>
    <w:rsid w:val="39BF246B"/>
    <w:rsid w:val="39FD85C0"/>
    <w:rsid w:val="3A6201B5"/>
    <w:rsid w:val="3AFD327E"/>
    <w:rsid w:val="3BDBBEB4"/>
    <w:rsid w:val="3BE10590"/>
    <w:rsid w:val="3BF31410"/>
    <w:rsid w:val="3C9C520C"/>
    <w:rsid w:val="3CBE3CF3"/>
    <w:rsid w:val="3D362D1A"/>
    <w:rsid w:val="3E271DA1"/>
    <w:rsid w:val="3ED654BF"/>
    <w:rsid w:val="3EF7BFC6"/>
    <w:rsid w:val="3FB4561E"/>
    <w:rsid w:val="3FEB68BC"/>
    <w:rsid w:val="3FFD7304"/>
    <w:rsid w:val="4055544B"/>
    <w:rsid w:val="40846F24"/>
    <w:rsid w:val="40C26363"/>
    <w:rsid w:val="421805F5"/>
    <w:rsid w:val="43F14841"/>
    <w:rsid w:val="45550DA9"/>
    <w:rsid w:val="45CA219D"/>
    <w:rsid w:val="46096FBE"/>
    <w:rsid w:val="464B6EF5"/>
    <w:rsid w:val="477FA6BF"/>
    <w:rsid w:val="47DB6F4D"/>
    <w:rsid w:val="47DF173C"/>
    <w:rsid w:val="48287E6B"/>
    <w:rsid w:val="4A067D85"/>
    <w:rsid w:val="4A282E34"/>
    <w:rsid w:val="4A3072C6"/>
    <w:rsid w:val="4A5E23FD"/>
    <w:rsid w:val="4AF54625"/>
    <w:rsid w:val="4CE96D55"/>
    <w:rsid w:val="4CEA354E"/>
    <w:rsid w:val="4D1202AC"/>
    <w:rsid w:val="4D9C6922"/>
    <w:rsid w:val="4F492418"/>
    <w:rsid w:val="4F503AEF"/>
    <w:rsid w:val="50026060"/>
    <w:rsid w:val="53AA58CB"/>
    <w:rsid w:val="546B7D2E"/>
    <w:rsid w:val="5560333A"/>
    <w:rsid w:val="556D7420"/>
    <w:rsid w:val="56173194"/>
    <w:rsid w:val="56F07FFE"/>
    <w:rsid w:val="5768465E"/>
    <w:rsid w:val="57851F3A"/>
    <w:rsid w:val="579B2D76"/>
    <w:rsid w:val="57FA0325"/>
    <w:rsid w:val="57FA7DAE"/>
    <w:rsid w:val="59402E29"/>
    <w:rsid w:val="5DF07D13"/>
    <w:rsid w:val="5DFB79BB"/>
    <w:rsid w:val="5DFF1CB4"/>
    <w:rsid w:val="5F9A08F6"/>
    <w:rsid w:val="5FCE21CF"/>
    <w:rsid w:val="617E417A"/>
    <w:rsid w:val="61BB8539"/>
    <w:rsid w:val="623170E4"/>
    <w:rsid w:val="643249E2"/>
    <w:rsid w:val="64A5338D"/>
    <w:rsid w:val="661079EA"/>
    <w:rsid w:val="662470DA"/>
    <w:rsid w:val="662D35A7"/>
    <w:rsid w:val="66306CBA"/>
    <w:rsid w:val="678BD217"/>
    <w:rsid w:val="679557F3"/>
    <w:rsid w:val="68E644E2"/>
    <w:rsid w:val="693219C5"/>
    <w:rsid w:val="69CA08AC"/>
    <w:rsid w:val="6AFE6552"/>
    <w:rsid w:val="6B962BF1"/>
    <w:rsid w:val="6C221AE7"/>
    <w:rsid w:val="6CE35910"/>
    <w:rsid w:val="6CE755B5"/>
    <w:rsid w:val="6D1233C3"/>
    <w:rsid w:val="6D1A0997"/>
    <w:rsid w:val="6D341E33"/>
    <w:rsid w:val="6DA3582E"/>
    <w:rsid w:val="6DBDA3CE"/>
    <w:rsid w:val="6DCB74C9"/>
    <w:rsid w:val="6DFFA71D"/>
    <w:rsid w:val="6ED30151"/>
    <w:rsid w:val="6EDE7DCB"/>
    <w:rsid w:val="6FDFF084"/>
    <w:rsid w:val="70B25CA2"/>
    <w:rsid w:val="70DA387A"/>
    <w:rsid w:val="728D3E07"/>
    <w:rsid w:val="734EBC02"/>
    <w:rsid w:val="73C49A2D"/>
    <w:rsid w:val="73DEC248"/>
    <w:rsid w:val="73FA278B"/>
    <w:rsid w:val="741954EC"/>
    <w:rsid w:val="74D7559B"/>
    <w:rsid w:val="759D436E"/>
    <w:rsid w:val="75B06469"/>
    <w:rsid w:val="75D7668B"/>
    <w:rsid w:val="75D90EA7"/>
    <w:rsid w:val="76FF5DD1"/>
    <w:rsid w:val="778AD886"/>
    <w:rsid w:val="779E75E7"/>
    <w:rsid w:val="78996CDA"/>
    <w:rsid w:val="794F0D1D"/>
    <w:rsid w:val="79B253D5"/>
    <w:rsid w:val="79C110AF"/>
    <w:rsid w:val="79C705BF"/>
    <w:rsid w:val="79ED9575"/>
    <w:rsid w:val="7AFD6F0E"/>
    <w:rsid w:val="7AFDA33D"/>
    <w:rsid w:val="7CA8133E"/>
    <w:rsid w:val="7DDD9C73"/>
    <w:rsid w:val="7DF803F3"/>
    <w:rsid w:val="7DFC062B"/>
    <w:rsid w:val="7E3F25DE"/>
    <w:rsid w:val="7EAFE93F"/>
    <w:rsid w:val="7ECC03C7"/>
    <w:rsid w:val="7EF793AC"/>
    <w:rsid w:val="7F891C2A"/>
    <w:rsid w:val="7FF1652D"/>
    <w:rsid w:val="7FF9FB5B"/>
    <w:rsid w:val="7FFBACDE"/>
    <w:rsid w:val="7FFF02F9"/>
    <w:rsid w:val="7FFF1FB7"/>
    <w:rsid w:val="7FFF6AF7"/>
    <w:rsid w:val="94DB3575"/>
    <w:rsid w:val="9DEDD321"/>
    <w:rsid w:val="9E4F8773"/>
    <w:rsid w:val="9EF46DBD"/>
    <w:rsid w:val="9EFFB169"/>
    <w:rsid w:val="9F3FF7D4"/>
    <w:rsid w:val="9FDEAA16"/>
    <w:rsid w:val="ADD6A7A2"/>
    <w:rsid w:val="AEAF0C61"/>
    <w:rsid w:val="B7B70B53"/>
    <w:rsid w:val="BDFF0678"/>
    <w:rsid w:val="BFFA0B29"/>
    <w:rsid w:val="CFF44E88"/>
    <w:rsid w:val="D7FF6140"/>
    <w:rsid w:val="D87F8900"/>
    <w:rsid w:val="DB3CB27B"/>
    <w:rsid w:val="DB6DEC7F"/>
    <w:rsid w:val="DDFFC8BC"/>
    <w:rsid w:val="DEDBC32D"/>
    <w:rsid w:val="DEF63C60"/>
    <w:rsid w:val="DF5E89F8"/>
    <w:rsid w:val="DF7E41B2"/>
    <w:rsid w:val="DFDE3445"/>
    <w:rsid w:val="DFEF54BF"/>
    <w:rsid w:val="E2FE63C8"/>
    <w:rsid w:val="E6D54C26"/>
    <w:rsid w:val="E6F79136"/>
    <w:rsid w:val="E97F39A9"/>
    <w:rsid w:val="EDF939D9"/>
    <w:rsid w:val="EFDE1924"/>
    <w:rsid w:val="EFFF8C4B"/>
    <w:rsid w:val="F51ED2A3"/>
    <w:rsid w:val="F595B81A"/>
    <w:rsid w:val="F5D38DC1"/>
    <w:rsid w:val="F6EE54C2"/>
    <w:rsid w:val="F73BF0AD"/>
    <w:rsid w:val="F7EF9B22"/>
    <w:rsid w:val="F85E338E"/>
    <w:rsid w:val="F8BE6CD0"/>
    <w:rsid w:val="F8FE19B1"/>
    <w:rsid w:val="FAB7745C"/>
    <w:rsid w:val="FB7A198F"/>
    <w:rsid w:val="FBFB2E9F"/>
    <w:rsid w:val="FCFBF93C"/>
    <w:rsid w:val="FCFF6D63"/>
    <w:rsid w:val="FD95D097"/>
    <w:rsid w:val="FE334131"/>
    <w:rsid w:val="FF49EA57"/>
    <w:rsid w:val="FF5F32F5"/>
    <w:rsid w:val="FF8F0AE2"/>
    <w:rsid w:val="FFE7193B"/>
    <w:rsid w:val="FFEF76F1"/>
    <w:rsid w:val="FFFFD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3"/>
    <w:basedOn w:val="1"/>
    <w:next w:val="1"/>
    <w:link w:val="10"/>
    <w:qFormat/>
    <w:uiPriority w:val="99"/>
    <w:pPr>
      <w:spacing w:beforeAutospacing="1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 w:afterAutospacing="0"/>
    </w:p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99"/>
    <w:rPr>
      <w:color w:val="auto"/>
      <w:u w:val="none"/>
    </w:rPr>
  </w:style>
  <w:style w:type="paragraph" w:customStyle="1" w:styleId="9">
    <w:name w:val="无间隔1"/>
    <w:next w:val="1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">
    <w:name w:val="Heading 3 Char"/>
    <w:basedOn w:val="7"/>
    <w:link w:val="3"/>
    <w:qFormat/>
    <w:locked/>
    <w:uiPriority w:val="9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Footer Char"/>
    <w:basedOn w:val="7"/>
    <w:link w:val="4"/>
    <w:qFormat/>
    <w:locked/>
    <w:uiPriority w:val="99"/>
    <w:rPr>
      <w:sz w:val="18"/>
      <w:szCs w:val="18"/>
    </w:rPr>
  </w:style>
  <w:style w:type="character" w:customStyle="1" w:styleId="12">
    <w:name w:val="Header Char"/>
    <w:basedOn w:val="7"/>
    <w:link w:val="5"/>
    <w:qFormat/>
    <w:locked/>
    <w:uiPriority w:val="99"/>
    <w:rPr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paragraph" w:customStyle="1" w:styleId="14">
    <w:name w:val="p0"/>
    <w:basedOn w:val="1"/>
    <w:qFormat/>
    <w:uiPriority w:val="99"/>
    <w:pPr>
      <w:widowControl/>
    </w:pPr>
    <w:rPr>
      <w:rFonts w:ascii="Times New Roman" w:hAnsi="Times New Roman"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</Company>
  <Pages>4</Pages>
  <Words>1148</Words>
  <Characters>1183</Characters>
  <Lines>0</Lines>
  <Paragraphs>0</Paragraphs>
  <TotalTime>12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2018-10-20T07:33:00Z</dcterms:created>
  <dc:creator>SWJW</dc:creator>
  <cp:lastModifiedBy>cfl</cp:lastModifiedBy>
  <cp:lastPrinted>2021-09-19T11:32:00Z</cp:lastPrinted>
  <dcterms:modified xsi:type="dcterms:W3CDTF">2021-12-23T07:23:25Z</dcterms:modified>
  <dc:title>中共昆明市卫生计生委党委关于巡察整改情况的通报（报纸版）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F7C8A92094B34559A0505E9643BA83F6</vt:lpwstr>
  </property>
</Properties>
</file>